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A2" w:rsidRPr="00B3125C" w:rsidRDefault="00D50F39" w:rsidP="00D458D6">
      <w:pPr>
        <w:pStyle w:val="Ttulo1"/>
        <w:rPr>
          <w:lang w:val="es-CO"/>
        </w:rPr>
      </w:pPr>
      <w:r w:rsidRPr="00B3125C">
        <w:rPr>
          <w:lang w:val="es-CO"/>
        </w:rPr>
        <w:t>Análisis de gases desprendidos de residuos industriales de yuca (</w:t>
      </w:r>
      <w:proofErr w:type="spellStart"/>
      <w:r w:rsidRPr="00B3125C">
        <w:rPr>
          <w:i/>
          <w:lang w:val="es-CO"/>
        </w:rPr>
        <w:t>Manihot</w:t>
      </w:r>
      <w:proofErr w:type="spellEnd"/>
      <w:r w:rsidR="00CF3C3D">
        <w:rPr>
          <w:i/>
          <w:lang w:val="es-CO"/>
        </w:rPr>
        <w:t xml:space="preserve"> </w:t>
      </w:r>
      <w:proofErr w:type="spellStart"/>
      <w:r w:rsidRPr="00B3125C">
        <w:rPr>
          <w:i/>
          <w:lang w:val="es-CO"/>
        </w:rPr>
        <w:t>esculenta</w:t>
      </w:r>
      <w:proofErr w:type="spellEnd"/>
      <w:r w:rsidRPr="00B3125C">
        <w:rPr>
          <w:lang w:val="es-CO"/>
        </w:rPr>
        <w:t>)</w:t>
      </w:r>
    </w:p>
    <w:p w:rsidR="00D50F39" w:rsidRDefault="00D50F39" w:rsidP="00D458D6">
      <w:pPr>
        <w:pStyle w:val="Ttulo1"/>
      </w:pPr>
      <w:r w:rsidRPr="00284DD5">
        <w:t>Evolved gas analysis of cassava industrial wastes (</w:t>
      </w:r>
      <w:proofErr w:type="spellStart"/>
      <w:r w:rsidRPr="00D458D6">
        <w:rPr>
          <w:i/>
        </w:rPr>
        <w:t>Manihot</w:t>
      </w:r>
      <w:proofErr w:type="spellEnd"/>
      <w:r w:rsidR="00CF3C3D">
        <w:rPr>
          <w:i/>
        </w:rPr>
        <w:t xml:space="preserve"> </w:t>
      </w:r>
      <w:proofErr w:type="spellStart"/>
      <w:r w:rsidRPr="00D458D6">
        <w:rPr>
          <w:i/>
        </w:rPr>
        <w:t>esculenta</w:t>
      </w:r>
      <w:proofErr w:type="spellEnd"/>
      <w:r w:rsidRPr="00284DD5">
        <w:t>)</w:t>
      </w:r>
    </w:p>
    <w:p w:rsidR="00F2008E" w:rsidRPr="00F2008E" w:rsidRDefault="00F2008E" w:rsidP="00F2008E">
      <w:pPr>
        <w:rPr>
          <w:lang w:val="en-US"/>
        </w:rPr>
      </w:pPr>
    </w:p>
    <w:p w:rsidR="009450B3" w:rsidRDefault="009450B3" w:rsidP="009450B3">
      <w:pPr>
        <w:jc w:val="center"/>
        <w:rPr>
          <w:rStyle w:val="Hipervnculo"/>
          <w:color w:val="auto"/>
          <w:u w:val="none"/>
        </w:rPr>
      </w:pPr>
      <w:r w:rsidRPr="009450B3">
        <w:t>Alberto Ricardo Albis Arrieta</w:t>
      </w:r>
      <w:r w:rsidR="005006D0">
        <w:t xml:space="preserve">, </w:t>
      </w:r>
      <w:r>
        <w:t>Universidad del Atlántico, Facultad de Ingeniería, Doctor en Ci</w:t>
      </w:r>
      <w:r w:rsidR="00CF3C3D">
        <w:t>encias  Química</w:t>
      </w:r>
      <w:r w:rsidR="00F2008E">
        <w:t xml:space="preserve">, </w:t>
      </w:r>
      <w:hyperlink r:id="rId6" w:history="1">
        <w:r w:rsidRPr="00B2568D">
          <w:rPr>
            <w:rStyle w:val="Hipervnculo"/>
          </w:rPr>
          <w:t>albertoalbis@uniatlantico.edu.co</w:t>
        </w:r>
      </w:hyperlink>
      <w:r w:rsidR="005006D0">
        <w:rPr>
          <w:rStyle w:val="Hipervnculo"/>
        </w:rPr>
        <w:t xml:space="preserve">, </w:t>
      </w:r>
      <w:r w:rsidR="005006D0" w:rsidRPr="005006D0">
        <w:rPr>
          <w:rStyle w:val="Hipervnculo"/>
          <w:color w:val="auto"/>
          <w:u w:val="none"/>
        </w:rPr>
        <w:t>Barranquilla, Colombia</w:t>
      </w:r>
    </w:p>
    <w:p w:rsidR="001F117C" w:rsidRDefault="001F117C" w:rsidP="009450B3">
      <w:pPr>
        <w:jc w:val="center"/>
      </w:pPr>
    </w:p>
    <w:p w:rsidR="008242D7" w:rsidRDefault="009450B3" w:rsidP="009450B3">
      <w:pPr>
        <w:jc w:val="center"/>
        <w:rPr>
          <w:rStyle w:val="Hipervnculo"/>
          <w:color w:val="auto"/>
          <w:u w:val="none"/>
        </w:rPr>
      </w:pPr>
      <w:proofErr w:type="spellStart"/>
      <w:r>
        <w:t>Ever</w:t>
      </w:r>
      <w:proofErr w:type="spellEnd"/>
      <w:r>
        <w:t xml:space="preserve"> Ortiz Muñoz</w:t>
      </w:r>
      <w:r w:rsidR="005006D0">
        <w:t xml:space="preserve">, </w:t>
      </w:r>
      <w:r>
        <w:t>Universidad del Atlántico, Faculta</w:t>
      </w:r>
      <w:r w:rsidR="00F2008E">
        <w:t xml:space="preserve">d de Ciencias Básicas, </w:t>
      </w:r>
      <w:r>
        <w:t xml:space="preserve">Doctor en Ciencias </w:t>
      </w:r>
      <w:r w:rsidR="008242D7">
        <w:t>–</w:t>
      </w:r>
      <w:r>
        <w:t xml:space="preserve"> Física</w:t>
      </w:r>
      <w:r w:rsidR="008242D7">
        <w:t>,</w:t>
      </w:r>
      <w:r w:rsidR="00F2008E">
        <w:t xml:space="preserve"> física de </w:t>
      </w:r>
      <w:proofErr w:type="spellStart"/>
      <w:r w:rsidR="00F2008E">
        <w:t>materiales,</w:t>
      </w:r>
      <w:hyperlink r:id="rId7" w:history="1">
        <w:r w:rsidR="008242D7" w:rsidRPr="00B2568D">
          <w:rPr>
            <w:rStyle w:val="Hipervnculo"/>
          </w:rPr>
          <w:t>everortiz@uniatlantico.edu.co</w:t>
        </w:r>
        <w:proofErr w:type="spellEnd"/>
      </w:hyperlink>
      <w:r w:rsidR="005006D0">
        <w:rPr>
          <w:rStyle w:val="Hipervnculo"/>
        </w:rPr>
        <w:t>,</w:t>
      </w:r>
      <w:r w:rsidR="005006D0" w:rsidRPr="005006D0">
        <w:rPr>
          <w:rStyle w:val="Hipervnculo"/>
          <w:color w:val="auto"/>
          <w:u w:val="none"/>
        </w:rPr>
        <w:t xml:space="preserve"> Barranquilla, Colombia</w:t>
      </w:r>
    </w:p>
    <w:p w:rsidR="001F117C" w:rsidRDefault="001F117C" w:rsidP="009450B3">
      <w:pPr>
        <w:jc w:val="center"/>
      </w:pPr>
    </w:p>
    <w:p w:rsidR="009450B3" w:rsidRDefault="009450B3" w:rsidP="009450B3">
      <w:pPr>
        <w:jc w:val="center"/>
        <w:rPr>
          <w:rStyle w:val="Hipervnculo"/>
          <w:color w:val="auto"/>
          <w:u w:val="none"/>
        </w:rPr>
      </w:pPr>
      <w:r>
        <w:t xml:space="preserve">Ismael Enrique </w:t>
      </w:r>
      <w:proofErr w:type="spellStart"/>
      <w:r>
        <w:t>Piñeres</w:t>
      </w:r>
      <w:proofErr w:type="spellEnd"/>
      <w:r>
        <w:t xml:space="preserve"> Ariza</w:t>
      </w:r>
      <w:r w:rsidR="005006D0">
        <w:t xml:space="preserve">, </w:t>
      </w:r>
      <w:r>
        <w:t>Universidad del Atlántico, Facultad de Ciencias Básicas, Magister en Ciencias Físicas,</w:t>
      </w:r>
      <w:r w:rsidR="00F2008E">
        <w:t xml:space="preserve"> física de </w:t>
      </w:r>
      <w:proofErr w:type="spellStart"/>
      <w:r w:rsidR="00F2008E">
        <w:t>materiales,</w:t>
      </w:r>
      <w:hyperlink r:id="rId8" w:history="1">
        <w:r w:rsidRPr="00B2568D">
          <w:rPr>
            <w:rStyle w:val="Hipervnculo"/>
          </w:rPr>
          <w:t>ismaelpineres@uniatlantico.edu.co</w:t>
        </w:r>
        <w:proofErr w:type="spellEnd"/>
      </w:hyperlink>
      <w:r w:rsidR="005006D0">
        <w:rPr>
          <w:rStyle w:val="Hipervnculo"/>
        </w:rPr>
        <w:t xml:space="preserve">, </w:t>
      </w:r>
      <w:r w:rsidR="005006D0">
        <w:rPr>
          <w:rStyle w:val="Hipervnculo"/>
          <w:color w:val="auto"/>
          <w:u w:val="none"/>
        </w:rPr>
        <w:t>Barranq</w:t>
      </w:r>
      <w:r w:rsidR="005006D0" w:rsidRPr="005006D0">
        <w:rPr>
          <w:rStyle w:val="Hipervnculo"/>
          <w:color w:val="auto"/>
          <w:u w:val="none"/>
        </w:rPr>
        <w:t>u</w:t>
      </w:r>
      <w:r w:rsidR="005006D0">
        <w:rPr>
          <w:rStyle w:val="Hipervnculo"/>
          <w:color w:val="auto"/>
          <w:u w:val="none"/>
        </w:rPr>
        <w:t>i</w:t>
      </w:r>
      <w:r w:rsidR="005006D0" w:rsidRPr="005006D0">
        <w:rPr>
          <w:rStyle w:val="Hipervnculo"/>
          <w:color w:val="auto"/>
          <w:u w:val="none"/>
        </w:rPr>
        <w:t>lla, Colombia</w:t>
      </w:r>
    </w:p>
    <w:p w:rsidR="001F117C" w:rsidRDefault="001F117C" w:rsidP="009450B3">
      <w:pPr>
        <w:jc w:val="center"/>
      </w:pPr>
    </w:p>
    <w:p w:rsidR="00200C0A" w:rsidRDefault="00200C0A" w:rsidP="00200C0A">
      <w:pPr>
        <w:jc w:val="center"/>
        <w:rPr>
          <w:rStyle w:val="Hipervnculo"/>
          <w:color w:val="auto"/>
          <w:u w:val="none"/>
        </w:rPr>
      </w:pPr>
      <w:r>
        <w:t xml:space="preserve">Cindy </w:t>
      </w:r>
      <w:proofErr w:type="spellStart"/>
      <w:r>
        <w:t>Skarlett</w:t>
      </w:r>
      <w:proofErr w:type="spellEnd"/>
      <w:r>
        <w:t xml:space="preserve"> Ariza Barraza</w:t>
      </w:r>
      <w:r w:rsidR="005006D0">
        <w:t xml:space="preserve">, </w:t>
      </w:r>
      <w:r w:rsidR="008242D7" w:rsidRPr="008242D7">
        <w:t>Universidad Nacional del Litoral</w:t>
      </w:r>
      <w:r w:rsidR="008242D7">
        <w:t>,</w:t>
      </w:r>
      <w:r w:rsidR="008242D7" w:rsidRPr="008242D7">
        <w:t xml:space="preserve"> Instituto de Investigación de catálisis y </w:t>
      </w:r>
      <w:r w:rsidR="00F432D4">
        <w:t xml:space="preserve">petroquímica </w:t>
      </w:r>
      <w:proofErr w:type="spellStart"/>
      <w:r w:rsidR="00F432D4">
        <w:t>INCAPE</w:t>
      </w:r>
      <w:proofErr w:type="spellEnd"/>
      <w:r w:rsidR="00F432D4">
        <w:t xml:space="preserve"> de la </w:t>
      </w:r>
      <w:r w:rsidR="008242D7" w:rsidRPr="008242D7">
        <w:t>Facultad de Ingeniería</w:t>
      </w:r>
      <w:r w:rsidR="00F432D4">
        <w:t xml:space="preserve"> Química</w:t>
      </w:r>
      <w:r w:rsidR="008242D7">
        <w:t xml:space="preserve">, </w:t>
      </w:r>
      <w:r w:rsidR="008242D7" w:rsidRPr="008242D7">
        <w:t>Argentina</w:t>
      </w:r>
      <w:r w:rsidR="008242D7">
        <w:t xml:space="preserve">, Ingeniera </w:t>
      </w:r>
      <w:proofErr w:type="spellStart"/>
      <w:r w:rsidR="008242D7">
        <w:t>Química</w:t>
      </w:r>
      <w:r>
        <w:t>,</w:t>
      </w:r>
      <w:r w:rsidR="00F2008E">
        <w:t>química</w:t>
      </w:r>
      <w:proofErr w:type="spellEnd"/>
      <w:r w:rsidR="00F2008E">
        <w:t xml:space="preserve"> </w:t>
      </w:r>
      <w:proofErr w:type="spellStart"/>
      <w:r w:rsidR="00F2008E">
        <w:t>orgánica</w:t>
      </w:r>
      <w:r w:rsidR="00F432D4">
        <w:t>,</w:t>
      </w:r>
      <w:hyperlink r:id="rId9" w:history="1">
        <w:r w:rsidR="008242D7" w:rsidRPr="00B2568D">
          <w:rPr>
            <w:rStyle w:val="Hipervnculo"/>
          </w:rPr>
          <w:t>skarlett@fiq.unl.edu.ar</w:t>
        </w:r>
        <w:proofErr w:type="spellEnd"/>
      </w:hyperlink>
      <w:r w:rsidR="005006D0">
        <w:rPr>
          <w:rStyle w:val="Hipervnculo"/>
        </w:rPr>
        <w:t xml:space="preserve">, </w:t>
      </w:r>
      <w:r w:rsidR="005006D0" w:rsidRPr="005006D0">
        <w:rPr>
          <w:rStyle w:val="Hipervnculo"/>
          <w:color w:val="auto"/>
          <w:u w:val="none"/>
        </w:rPr>
        <w:t>Santafé, Argentina</w:t>
      </w:r>
    </w:p>
    <w:p w:rsidR="001F117C" w:rsidRDefault="001F117C" w:rsidP="00200C0A">
      <w:pPr>
        <w:jc w:val="center"/>
      </w:pPr>
    </w:p>
    <w:p w:rsidR="00B03D5F" w:rsidRDefault="00B03D5F" w:rsidP="00B03D5F">
      <w:pPr>
        <w:jc w:val="center"/>
      </w:pPr>
      <w:r w:rsidRPr="00B03D5F">
        <w:t xml:space="preserve">Ana Katherine </w:t>
      </w:r>
      <w:r w:rsidRPr="00B31184">
        <w:t>Díaz</w:t>
      </w:r>
      <w:r w:rsidR="00B31184" w:rsidRPr="00B31184">
        <w:t>-</w:t>
      </w:r>
      <w:r w:rsidRPr="00B31184">
        <w:t>Durán</w:t>
      </w:r>
      <w:r w:rsidR="005006D0">
        <w:t xml:space="preserve">, </w:t>
      </w:r>
      <w:r w:rsidRPr="00B03D5F">
        <w:t xml:space="preserve">Universidad del Atlántico, Facultad de Ciencias Básicas, Químico, </w:t>
      </w:r>
      <w:hyperlink r:id="rId10" w:history="1">
        <w:r w:rsidRPr="00A45C3C">
          <w:rPr>
            <w:rStyle w:val="Hipervnculo"/>
          </w:rPr>
          <w:t>quimicokathe@gmail.com</w:t>
        </w:r>
      </w:hyperlink>
      <w:r w:rsidR="005006D0">
        <w:rPr>
          <w:rStyle w:val="Hipervnculo"/>
        </w:rPr>
        <w:t xml:space="preserve">, </w:t>
      </w:r>
      <w:r w:rsidR="005006D0">
        <w:rPr>
          <w:rStyle w:val="Hipervnculo"/>
          <w:color w:val="auto"/>
          <w:u w:val="none"/>
        </w:rPr>
        <w:t>Barranq</w:t>
      </w:r>
      <w:r w:rsidR="005006D0" w:rsidRPr="005006D0">
        <w:rPr>
          <w:rStyle w:val="Hipervnculo"/>
          <w:color w:val="auto"/>
          <w:u w:val="none"/>
        </w:rPr>
        <w:t>u</w:t>
      </w:r>
      <w:r w:rsidR="005006D0">
        <w:rPr>
          <w:rStyle w:val="Hipervnculo"/>
          <w:color w:val="auto"/>
          <w:u w:val="none"/>
        </w:rPr>
        <w:t>i</w:t>
      </w:r>
      <w:r w:rsidR="005006D0" w:rsidRPr="005006D0">
        <w:rPr>
          <w:rStyle w:val="Hipervnculo"/>
          <w:color w:val="auto"/>
          <w:u w:val="none"/>
        </w:rPr>
        <w:t>lla, Colombia</w:t>
      </w:r>
    </w:p>
    <w:p w:rsidR="009450B3" w:rsidRDefault="009450B3" w:rsidP="009450B3">
      <w:pPr>
        <w:jc w:val="center"/>
      </w:pPr>
    </w:p>
    <w:p w:rsidR="00D458D6" w:rsidRDefault="009450B3" w:rsidP="009450B3">
      <w:pPr>
        <w:jc w:val="center"/>
      </w:pPr>
      <w:r>
        <w:t xml:space="preserve">Autor de Correspondencia: Alberto Ricardo Albis Arrieta, </w:t>
      </w:r>
      <w:proofErr w:type="spellStart"/>
      <w:r>
        <w:t>tel</w:t>
      </w:r>
      <w:proofErr w:type="spellEnd"/>
      <w:r>
        <w:t xml:space="preserve">: 3008055015, </w:t>
      </w:r>
      <w:proofErr w:type="spellStart"/>
      <w:r>
        <w:t>Dir</w:t>
      </w:r>
      <w:proofErr w:type="spellEnd"/>
      <w:r>
        <w:t>: km</w:t>
      </w:r>
      <w:r w:rsidR="006C1A0D">
        <w:t>.</w:t>
      </w:r>
      <w:r>
        <w:t xml:space="preserve"> 7 antigua vía a Puerto Colombia, Facultad de Ingeniería, Bloque H, Cuarto Piso.</w:t>
      </w:r>
    </w:p>
    <w:p w:rsidR="005006D0" w:rsidRPr="00D458D6" w:rsidRDefault="005006D0" w:rsidP="009450B3">
      <w:pPr>
        <w:jc w:val="center"/>
      </w:pPr>
    </w:p>
    <w:p w:rsidR="00200C0A" w:rsidRDefault="00200C0A" w:rsidP="00200C0A">
      <w:r>
        <w:t>Origen de subvenciones o apoyos recibidos: Este trabajo fue financiado por COLCIENCIAS bajo contrato No 44842-281-2015.</w:t>
      </w:r>
    </w:p>
    <w:p w:rsidR="00200C0A" w:rsidRDefault="00200C0A" w:rsidP="00200C0A"/>
    <w:p w:rsidR="00B03D5F" w:rsidRDefault="00B03D5F" w:rsidP="000A29BC">
      <w:pPr>
        <w:pStyle w:val="Ttulo2"/>
        <w:jc w:val="center"/>
      </w:pPr>
    </w:p>
    <w:p w:rsidR="000A29BC" w:rsidRDefault="000A29BC" w:rsidP="000A29BC">
      <w:pPr>
        <w:pStyle w:val="Ttulo2"/>
        <w:jc w:val="center"/>
      </w:pPr>
      <w:r>
        <w:t>RESUMEN</w:t>
      </w:r>
    </w:p>
    <w:p w:rsidR="001F117C" w:rsidRPr="001F117C" w:rsidRDefault="001F117C" w:rsidP="001F117C"/>
    <w:p w:rsidR="00F564BD" w:rsidRPr="006268C7" w:rsidRDefault="00F564BD" w:rsidP="000516C9">
      <w:r>
        <w:rPr>
          <w:b/>
        </w:rPr>
        <w:t xml:space="preserve">Introducción: </w:t>
      </w:r>
      <w:r w:rsidR="006268C7">
        <w:t>La pirólisis de residuos agroindustriales es una alternativa para generar combustibles líquidos de segunda generación.</w:t>
      </w:r>
    </w:p>
    <w:p w:rsidR="006268C7" w:rsidRDefault="00203E22" w:rsidP="000516C9">
      <w:r w:rsidRPr="00203E22">
        <w:rPr>
          <w:b/>
        </w:rPr>
        <w:t>Objetivo:</w:t>
      </w:r>
      <w:r w:rsidR="006268C7">
        <w:rPr>
          <w:b/>
        </w:rPr>
        <w:t xml:space="preserve"> </w:t>
      </w:r>
      <w:r w:rsidR="006268C7">
        <w:t>Determinar la cinética de la pirólisis de residuos industriales de yuca</w:t>
      </w:r>
      <w:r>
        <w:t xml:space="preserve"> </w:t>
      </w:r>
      <w:r w:rsidR="006268C7">
        <w:t>y de formación de productos.</w:t>
      </w:r>
    </w:p>
    <w:p w:rsidR="006268C7" w:rsidRDefault="006268C7" w:rsidP="000516C9">
      <w:r w:rsidRPr="006268C7">
        <w:rPr>
          <w:b/>
        </w:rPr>
        <w:t>Metodología:</w:t>
      </w:r>
      <w:r>
        <w:t xml:space="preserve"> </w:t>
      </w:r>
      <w:r w:rsidR="00EF6962">
        <w:t xml:space="preserve">Se estudió la pirólisis de residuos provenientes de la industria del almidón de yuca utilizando </w:t>
      </w:r>
      <w:proofErr w:type="spellStart"/>
      <w:r w:rsidR="00EF6962">
        <w:t>termogravimetría</w:t>
      </w:r>
      <w:proofErr w:type="spellEnd"/>
      <w:r w:rsidR="00EF6962">
        <w:t xml:space="preserve"> acoplada a </w:t>
      </w:r>
      <w:r w:rsidR="00203E22">
        <w:t>espectrometría</w:t>
      </w:r>
      <w:r w:rsidR="00EF6962">
        <w:t xml:space="preserve"> de masas. Los datos </w:t>
      </w:r>
      <w:proofErr w:type="spellStart"/>
      <w:r w:rsidR="00EF6962">
        <w:t>termogravimétricos</w:t>
      </w:r>
      <w:proofErr w:type="spellEnd"/>
      <w:r w:rsidR="00EF6962">
        <w:t xml:space="preserve"> fueron ajustados al modelo cinético de distribución de energías de activación, siendo necesario el uso de sólo un </w:t>
      </w:r>
      <w:proofErr w:type="spellStart"/>
      <w:r w:rsidR="00EF6962">
        <w:t>pseudocomponente</w:t>
      </w:r>
      <w:proofErr w:type="spellEnd"/>
      <w:r w:rsidR="00EF6962">
        <w:t xml:space="preserve">. </w:t>
      </w:r>
    </w:p>
    <w:p w:rsidR="006268C7" w:rsidRDefault="006268C7" w:rsidP="000516C9">
      <w:r w:rsidRPr="006268C7">
        <w:rPr>
          <w:b/>
        </w:rPr>
        <w:t>Resultados:</w:t>
      </w:r>
      <w:r>
        <w:t xml:space="preserve"> </w:t>
      </w:r>
      <w:r w:rsidR="00EF6962">
        <w:t>La</w:t>
      </w:r>
      <w:r w:rsidR="0076314D">
        <w:t xml:space="preserve"> pirólisis de las</w:t>
      </w:r>
      <w:r w:rsidR="00EF6962">
        <w:t xml:space="preserve"> muestras calentadas a velocidades</w:t>
      </w:r>
      <w:r w:rsidR="0076314D">
        <w:t xml:space="preserve"> inferiores a 30 K/min mostró</w:t>
      </w:r>
      <w:r w:rsidR="00EF6962">
        <w:t xml:space="preserve"> valores de los parámetros cinéticos diferentes a </w:t>
      </w:r>
      <w:r w:rsidR="0076314D">
        <w:t xml:space="preserve">los de la pirólisis de </w:t>
      </w:r>
      <w:r w:rsidR="00EF6962">
        <w:t xml:space="preserve">las muestras calentadas a velocidades superiores a 50 K/min, lo cual sugiere un cambio de mecanismo con la velocidad de calentamiento. Los valores obtenidos de los parámetros cinéticos </w:t>
      </w:r>
      <w:r w:rsidR="000516C9">
        <w:t xml:space="preserve">de la pirólisis de los residuos estudiados </w:t>
      </w:r>
      <w:r w:rsidR="00EF6962">
        <w:t>se encuentran en el rango reportado de la literatura</w:t>
      </w:r>
      <w:r w:rsidR="000516C9">
        <w:t xml:space="preserve"> para otros tipos de biomasa</w:t>
      </w:r>
      <w:r w:rsidR="00EF6962">
        <w:t>. Se iden</w:t>
      </w:r>
      <w:r w:rsidR="000516C9">
        <w:t xml:space="preserve">tificaron 23 relaciones </w:t>
      </w:r>
      <w:r w:rsidR="000516C9" w:rsidRPr="000516C9">
        <w:rPr>
          <w:i/>
        </w:rPr>
        <w:t>m/z</w:t>
      </w:r>
      <w:r w:rsidR="000516C9">
        <w:t xml:space="preserve"> en los gases desprendidos de la muestra con suficiente relación señal/ruido. Las señales de </w:t>
      </w:r>
      <w:r w:rsidR="006E0E2A" w:rsidRPr="00203E22">
        <w:t>espectrometría</w:t>
      </w:r>
      <w:r w:rsidR="000516C9">
        <w:t xml:space="preserve"> de masas seleccionadas fueron ajustadas con el modelo </w:t>
      </w:r>
      <w:proofErr w:type="spellStart"/>
      <w:r w:rsidR="000516C9">
        <w:t>DAEM</w:t>
      </w:r>
      <w:proofErr w:type="spellEnd"/>
      <w:r w:rsidR="000516C9">
        <w:t xml:space="preserve"> utilizando los parámetros cinéticos obtenidos con los datos </w:t>
      </w:r>
      <w:proofErr w:type="spellStart"/>
      <w:r w:rsidR="000516C9">
        <w:t>termogravimétricos</w:t>
      </w:r>
      <w:proofErr w:type="spellEnd"/>
      <w:r w:rsidR="000516C9">
        <w:t xml:space="preserve">. </w:t>
      </w:r>
    </w:p>
    <w:p w:rsidR="000A29BC" w:rsidRDefault="006268C7" w:rsidP="000516C9">
      <w:r w:rsidRPr="006268C7">
        <w:rPr>
          <w:b/>
        </w:rPr>
        <w:t>Conclusiones:</w:t>
      </w:r>
      <w:r>
        <w:t xml:space="preserve"> </w:t>
      </w:r>
      <w:r w:rsidR="000516C9">
        <w:rPr>
          <w:shd w:val="clear" w:color="auto" w:fill="auto"/>
        </w:rPr>
        <w:t xml:space="preserve">Se obtuvieron buenos resultados de ajuste con el modelo </w:t>
      </w:r>
      <w:proofErr w:type="spellStart"/>
      <w:r w:rsidR="000516C9">
        <w:rPr>
          <w:shd w:val="clear" w:color="auto" w:fill="auto"/>
        </w:rPr>
        <w:t>DAEM</w:t>
      </w:r>
      <w:proofErr w:type="spellEnd"/>
      <w:r w:rsidR="000516C9">
        <w:rPr>
          <w:shd w:val="clear" w:color="auto" w:fill="auto"/>
        </w:rPr>
        <w:t xml:space="preserve"> de un solo </w:t>
      </w:r>
      <w:proofErr w:type="spellStart"/>
      <w:r w:rsidR="000516C9">
        <w:rPr>
          <w:shd w:val="clear" w:color="auto" w:fill="auto"/>
        </w:rPr>
        <w:t>pseudocomponente</w:t>
      </w:r>
      <w:proofErr w:type="spellEnd"/>
      <w:r w:rsidR="000516C9">
        <w:rPr>
          <w:shd w:val="clear" w:color="auto" w:fill="auto"/>
        </w:rPr>
        <w:t xml:space="preserve"> para la mayoría de las relaciones </w:t>
      </w:r>
      <w:r w:rsidR="000516C9" w:rsidRPr="00D77524">
        <w:rPr>
          <w:i/>
          <w:shd w:val="clear" w:color="auto" w:fill="auto"/>
        </w:rPr>
        <w:t>m/z</w:t>
      </w:r>
      <w:r w:rsidR="000516C9">
        <w:rPr>
          <w:shd w:val="clear" w:color="auto" w:fill="auto"/>
        </w:rPr>
        <w:t xml:space="preserve">. La falta de ajuste para </w:t>
      </w:r>
      <w:r w:rsidR="000516C9">
        <w:rPr>
          <w:shd w:val="clear" w:color="auto" w:fill="auto"/>
        </w:rPr>
        <w:lastRenderedPageBreak/>
        <w:t xml:space="preserve">las relaciones </w:t>
      </w:r>
      <w:r w:rsidR="000516C9" w:rsidRPr="000516C9">
        <w:rPr>
          <w:i/>
          <w:shd w:val="clear" w:color="auto" w:fill="auto"/>
        </w:rPr>
        <w:t>m/z</w:t>
      </w:r>
      <w:r w:rsidR="000516C9">
        <w:rPr>
          <w:shd w:val="clear" w:color="auto" w:fill="auto"/>
        </w:rPr>
        <w:t xml:space="preserve"> que no ajustaron se puede atribuir a reacciones secundarias en fase gaseosa.</w:t>
      </w:r>
    </w:p>
    <w:p w:rsidR="000A29BC" w:rsidRDefault="000A29BC" w:rsidP="000A29BC">
      <w:pPr>
        <w:rPr>
          <w:i/>
        </w:rPr>
      </w:pPr>
    </w:p>
    <w:p w:rsidR="000A29BC" w:rsidRPr="001F117C" w:rsidRDefault="000A29BC" w:rsidP="000A29BC">
      <w:pPr>
        <w:rPr>
          <w:i/>
        </w:rPr>
      </w:pPr>
      <w:r w:rsidRPr="001F117C">
        <w:rPr>
          <w:i/>
        </w:rPr>
        <w:t xml:space="preserve">Palabras clave: </w:t>
      </w:r>
      <w:r w:rsidR="00C159DD" w:rsidRPr="001F117C">
        <w:rPr>
          <w:i/>
        </w:rPr>
        <w:t>Análisis de gases desprendidos</w:t>
      </w:r>
      <w:r w:rsidRPr="001F117C">
        <w:rPr>
          <w:i/>
        </w:rPr>
        <w:t xml:space="preserve">, cinética, </w:t>
      </w:r>
      <w:r w:rsidR="00203E22" w:rsidRPr="001F117C">
        <w:rPr>
          <w:i/>
        </w:rPr>
        <w:t>espectrometría</w:t>
      </w:r>
      <w:r w:rsidRPr="001F117C">
        <w:rPr>
          <w:i/>
        </w:rPr>
        <w:t xml:space="preserve"> de masas, pirólisis, residuos industriales de yuca.</w:t>
      </w:r>
    </w:p>
    <w:p w:rsidR="000A29BC" w:rsidRPr="001F117C" w:rsidRDefault="000A29BC" w:rsidP="000A29BC"/>
    <w:p w:rsidR="001F117C" w:rsidRPr="001F117C" w:rsidRDefault="001F117C" w:rsidP="000A29BC">
      <w:pPr>
        <w:pStyle w:val="Ttulo2"/>
        <w:jc w:val="center"/>
      </w:pPr>
    </w:p>
    <w:p w:rsidR="000A29BC" w:rsidRPr="001F117C" w:rsidRDefault="000A29BC" w:rsidP="000A29BC">
      <w:pPr>
        <w:pStyle w:val="Ttulo2"/>
        <w:jc w:val="center"/>
      </w:pPr>
      <w:proofErr w:type="spellStart"/>
      <w:r w:rsidRPr="001F117C">
        <w:t>ABSTRACT</w:t>
      </w:r>
      <w:proofErr w:type="spellEnd"/>
    </w:p>
    <w:p w:rsidR="001F117C" w:rsidRPr="001F117C" w:rsidRDefault="001F117C" w:rsidP="001F117C"/>
    <w:p w:rsidR="00A3787A" w:rsidRPr="001F117C" w:rsidRDefault="006B74D8" w:rsidP="000A29BC">
      <w:proofErr w:type="spellStart"/>
      <w:r w:rsidRPr="001F117C">
        <w:rPr>
          <w:b/>
        </w:rPr>
        <w:t>Introduction</w:t>
      </w:r>
      <w:proofErr w:type="spellEnd"/>
      <w:r w:rsidRPr="001F117C">
        <w:t xml:space="preserve">: </w:t>
      </w:r>
      <w:proofErr w:type="spellStart"/>
      <w:r w:rsidRPr="001F117C">
        <w:t>Pyrolysis</w:t>
      </w:r>
      <w:proofErr w:type="spellEnd"/>
      <w:r w:rsidRPr="001F117C">
        <w:t xml:space="preserve"> of agro-industrial </w:t>
      </w:r>
      <w:proofErr w:type="spellStart"/>
      <w:r w:rsidRPr="001F117C">
        <w:t>wastes</w:t>
      </w:r>
      <w:proofErr w:type="spellEnd"/>
      <w:r w:rsidRPr="001F117C">
        <w:t xml:space="preserve"> </w:t>
      </w:r>
      <w:proofErr w:type="spellStart"/>
      <w:r w:rsidRPr="001F117C">
        <w:t>is</w:t>
      </w:r>
      <w:proofErr w:type="spellEnd"/>
      <w:r w:rsidRPr="001F117C">
        <w:t xml:space="preserve"> </w:t>
      </w:r>
      <w:proofErr w:type="spellStart"/>
      <w:r w:rsidRPr="001F117C">
        <w:t>an</w:t>
      </w:r>
      <w:proofErr w:type="spellEnd"/>
      <w:r w:rsidRPr="001F117C">
        <w:t xml:space="preserve"> </w:t>
      </w:r>
      <w:proofErr w:type="spellStart"/>
      <w:r w:rsidRPr="001F117C">
        <w:t>alternative</w:t>
      </w:r>
      <w:proofErr w:type="spellEnd"/>
      <w:r w:rsidRPr="001F117C">
        <w:t xml:space="preserve"> </w:t>
      </w:r>
      <w:proofErr w:type="spellStart"/>
      <w:r w:rsidRPr="001F117C">
        <w:t>to</w:t>
      </w:r>
      <w:proofErr w:type="spellEnd"/>
      <w:r w:rsidRPr="001F117C">
        <w:t xml:space="preserve"> produce </w:t>
      </w:r>
      <w:proofErr w:type="spellStart"/>
      <w:r w:rsidRPr="001F117C">
        <w:t>second</w:t>
      </w:r>
      <w:proofErr w:type="spellEnd"/>
      <w:r w:rsidRPr="001F117C">
        <w:t xml:space="preserve"> </w:t>
      </w:r>
      <w:proofErr w:type="spellStart"/>
      <w:r w:rsidRPr="001F117C">
        <w:t>generation</w:t>
      </w:r>
      <w:proofErr w:type="spellEnd"/>
      <w:r w:rsidRPr="001F117C">
        <w:t xml:space="preserve"> </w:t>
      </w:r>
      <w:proofErr w:type="spellStart"/>
      <w:r w:rsidRPr="001F117C">
        <w:t>liquid</w:t>
      </w:r>
      <w:proofErr w:type="spellEnd"/>
      <w:r w:rsidRPr="001F117C">
        <w:t xml:space="preserve"> </w:t>
      </w:r>
      <w:proofErr w:type="spellStart"/>
      <w:r w:rsidRPr="001F117C">
        <w:t>fuels</w:t>
      </w:r>
      <w:proofErr w:type="spellEnd"/>
      <w:r w:rsidRPr="001F117C">
        <w:t xml:space="preserve">. </w:t>
      </w:r>
    </w:p>
    <w:p w:rsidR="00A3787A" w:rsidRDefault="00A3787A" w:rsidP="000A29BC">
      <w:pPr>
        <w:rPr>
          <w:lang w:val="en-US"/>
        </w:rPr>
      </w:pPr>
      <w:r w:rsidRPr="00A3787A">
        <w:rPr>
          <w:b/>
          <w:lang w:val="en-US"/>
        </w:rPr>
        <w:t>Objective</w:t>
      </w:r>
      <w:r>
        <w:rPr>
          <w:lang w:val="en-US"/>
        </w:rPr>
        <w:t xml:space="preserve">: Determinate the pyrolysis kinetics of cassava industrial wastes and evolved products formation kinetics. </w:t>
      </w:r>
    </w:p>
    <w:p w:rsidR="00A3787A" w:rsidRDefault="00A3787A" w:rsidP="000A29BC">
      <w:pPr>
        <w:rPr>
          <w:lang w:val="en-US"/>
        </w:rPr>
      </w:pPr>
      <w:r w:rsidRPr="00A3787A">
        <w:rPr>
          <w:b/>
          <w:lang w:val="en-US"/>
        </w:rPr>
        <w:t>Methodology</w:t>
      </w:r>
      <w:r>
        <w:rPr>
          <w:lang w:val="en-US"/>
        </w:rPr>
        <w:t>: P</w:t>
      </w:r>
      <w:r w:rsidR="00BD11EE" w:rsidRPr="00BD11EE">
        <w:rPr>
          <w:lang w:val="en-US"/>
        </w:rPr>
        <w:t xml:space="preserve">yrolysis of wastes from cassava starch processing was studied via </w:t>
      </w:r>
      <w:proofErr w:type="spellStart"/>
      <w:r w:rsidR="00BD11EE" w:rsidRPr="00BD11EE">
        <w:rPr>
          <w:lang w:val="en-US"/>
        </w:rPr>
        <w:t>ther</w:t>
      </w:r>
      <w:r w:rsidR="0076314D">
        <w:rPr>
          <w:lang w:val="en-US"/>
        </w:rPr>
        <w:t>mo</w:t>
      </w:r>
      <w:r w:rsidR="00BD11EE" w:rsidRPr="00BD11EE">
        <w:rPr>
          <w:lang w:val="en-US"/>
        </w:rPr>
        <w:t>gravimetric</w:t>
      </w:r>
      <w:proofErr w:type="spellEnd"/>
      <w:r w:rsidR="00BD11EE" w:rsidRPr="00BD11EE">
        <w:rPr>
          <w:lang w:val="en-US"/>
        </w:rPr>
        <w:t xml:space="preserve"> analysis coupled to mass </w:t>
      </w:r>
      <w:proofErr w:type="spellStart"/>
      <w:r w:rsidR="00BD11EE" w:rsidRPr="00BD11EE">
        <w:rPr>
          <w:lang w:val="en-US"/>
        </w:rPr>
        <w:t>spectrometry.The</w:t>
      </w:r>
      <w:r w:rsidR="00BD11EE">
        <w:rPr>
          <w:lang w:val="en-US"/>
        </w:rPr>
        <w:t>rmogravimetric</w:t>
      </w:r>
      <w:proofErr w:type="spellEnd"/>
      <w:r w:rsidR="00BD11EE" w:rsidRPr="00BD11EE">
        <w:rPr>
          <w:lang w:val="en-US"/>
        </w:rPr>
        <w:t xml:space="preserve"> data </w:t>
      </w:r>
      <w:r w:rsidR="00BD11EE">
        <w:rPr>
          <w:lang w:val="en-US"/>
        </w:rPr>
        <w:t>were</w:t>
      </w:r>
      <w:r w:rsidR="00BD11EE" w:rsidRPr="00BD11EE">
        <w:rPr>
          <w:lang w:val="en-US"/>
        </w:rPr>
        <w:t xml:space="preserve"> fitted to distributed activation energy model with one </w:t>
      </w:r>
      <w:proofErr w:type="spellStart"/>
      <w:r w:rsidR="00BD11EE" w:rsidRPr="00BD11EE">
        <w:rPr>
          <w:lang w:val="en-US"/>
        </w:rPr>
        <w:t>pseudocomponent</w:t>
      </w:r>
      <w:proofErr w:type="spellEnd"/>
      <w:r w:rsidR="00BD11EE" w:rsidRPr="00BD11EE">
        <w:rPr>
          <w:lang w:val="en-US"/>
        </w:rPr>
        <w:t>.</w:t>
      </w:r>
      <w:r w:rsidR="00A46EDD">
        <w:rPr>
          <w:lang w:val="en-US"/>
        </w:rPr>
        <w:t xml:space="preserve"> </w:t>
      </w:r>
      <w:r w:rsidR="0076314D" w:rsidRPr="0076314D">
        <w:rPr>
          <w:lang w:val="en-US"/>
        </w:rPr>
        <w:t>Pyrolysis of samples heated at ramps below 30 K/min showed kinetics parameters with different values from the ones obtained for the samples heated at ramps above 50 K/</w:t>
      </w:r>
      <w:proofErr w:type="spellStart"/>
      <w:r w:rsidR="0076314D" w:rsidRPr="0076314D">
        <w:rPr>
          <w:lang w:val="en-US"/>
        </w:rPr>
        <w:t>min.This</w:t>
      </w:r>
      <w:proofErr w:type="spellEnd"/>
      <w:r w:rsidR="0076314D" w:rsidRPr="0076314D">
        <w:rPr>
          <w:lang w:val="en-US"/>
        </w:rPr>
        <w:t xml:space="preserve"> suggest</w:t>
      </w:r>
      <w:r w:rsidR="0076314D">
        <w:rPr>
          <w:lang w:val="en-US"/>
        </w:rPr>
        <w:t>s</w:t>
      </w:r>
      <w:r w:rsidR="0076314D" w:rsidRPr="0076314D">
        <w:rPr>
          <w:lang w:val="en-US"/>
        </w:rPr>
        <w:t xml:space="preserve"> a change of pyrolysis reaction mechanism with heating rate.</w:t>
      </w:r>
      <w:r w:rsidR="0076314D">
        <w:rPr>
          <w:lang w:val="en-US"/>
        </w:rPr>
        <w:t xml:space="preserve"> From the evolved gases were identified 23 m/z signals with enough signal/noise </w:t>
      </w:r>
      <w:proofErr w:type="gramStart"/>
      <w:r w:rsidR="0076314D">
        <w:rPr>
          <w:lang w:val="en-US"/>
        </w:rPr>
        <w:t>ratio</w:t>
      </w:r>
      <w:proofErr w:type="gramEnd"/>
      <w:r w:rsidR="00BD11EE" w:rsidRPr="0076314D">
        <w:rPr>
          <w:lang w:val="en-US"/>
        </w:rPr>
        <w:t>.</w:t>
      </w:r>
      <w:r w:rsidR="00203E22">
        <w:rPr>
          <w:lang w:val="en-US"/>
        </w:rPr>
        <w:t xml:space="preserve"> </w:t>
      </w:r>
      <w:r w:rsidR="00EA5045">
        <w:rPr>
          <w:lang w:val="en-US"/>
        </w:rPr>
        <w:t xml:space="preserve">Mass </w:t>
      </w:r>
      <w:r w:rsidR="00203E22" w:rsidRPr="00203E22">
        <w:rPr>
          <w:lang w:val="en-US"/>
        </w:rPr>
        <w:t>spectro</w:t>
      </w:r>
      <w:r w:rsidR="00203E22">
        <w:rPr>
          <w:lang w:val="en-US"/>
        </w:rPr>
        <w:t>metry</w:t>
      </w:r>
      <w:r w:rsidR="00EA5045">
        <w:rPr>
          <w:lang w:val="en-US"/>
        </w:rPr>
        <w:t xml:space="preserve"> signals were also adjusted with the distributed activation energy model using the kinetics parameters obtained from </w:t>
      </w:r>
      <w:proofErr w:type="spellStart"/>
      <w:r w:rsidR="00EA5045">
        <w:rPr>
          <w:lang w:val="en-US"/>
        </w:rPr>
        <w:t>thermogravimetric</w:t>
      </w:r>
      <w:proofErr w:type="spellEnd"/>
      <w:r w:rsidR="00EA5045">
        <w:rPr>
          <w:lang w:val="en-US"/>
        </w:rPr>
        <w:t xml:space="preserve"> data</w:t>
      </w:r>
      <w:r w:rsidR="00BD11EE" w:rsidRPr="0076314D">
        <w:rPr>
          <w:lang w:val="en-US"/>
        </w:rPr>
        <w:t>.</w:t>
      </w:r>
      <w:r w:rsidR="00EA5045">
        <w:rPr>
          <w:lang w:val="en-US"/>
        </w:rPr>
        <w:t xml:space="preserve"> </w:t>
      </w:r>
    </w:p>
    <w:p w:rsidR="000A29BC" w:rsidRPr="00EA5045" w:rsidRDefault="00A3787A" w:rsidP="000A29BC">
      <w:pPr>
        <w:rPr>
          <w:lang w:val="en-US"/>
        </w:rPr>
      </w:pPr>
      <w:r w:rsidRPr="00A3787A">
        <w:rPr>
          <w:b/>
          <w:lang w:val="en-US"/>
        </w:rPr>
        <w:t>Conclusions</w:t>
      </w:r>
      <w:r>
        <w:rPr>
          <w:lang w:val="en-US"/>
        </w:rPr>
        <w:t xml:space="preserve">: </w:t>
      </w:r>
      <w:r w:rsidR="00EA5045">
        <w:rPr>
          <w:lang w:val="en-US"/>
        </w:rPr>
        <w:t xml:space="preserve">Satisfactory results were achieved with the </w:t>
      </w:r>
      <w:proofErr w:type="spellStart"/>
      <w:r w:rsidR="00EA5045">
        <w:rPr>
          <w:lang w:val="en-US"/>
        </w:rPr>
        <w:t>DAEM</w:t>
      </w:r>
      <w:proofErr w:type="spellEnd"/>
      <w:r w:rsidR="00EA5045">
        <w:rPr>
          <w:lang w:val="en-US"/>
        </w:rPr>
        <w:t xml:space="preserve"> model with one </w:t>
      </w:r>
      <w:proofErr w:type="spellStart"/>
      <w:r w:rsidR="00EA5045">
        <w:rPr>
          <w:lang w:val="en-US"/>
        </w:rPr>
        <w:t>pseudomponent</w:t>
      </w:r>
      <w:proofErr w:type="spellEnd"/>
      <w:r w:rsidR="00EA5045">
        <w:rPr>
          <w:lang w:val="en-US"/>
        </w:rPr>
        <w:t xml:space="preserve"> for most of </w:t>
      </w:r>
      <w:r w:rsidR="00EA5045" w:rsidRPr="00EA5045">
        <w:rPr>
          <w:i/>
          <w:lang w:val="en-US"/>
        </w:rPr>
        <w:t>m/z</w:t>
      </w:r>
      <w:r w:rsidR="00EA5045">
        <w:rPr>
          <w:lang w:val="en-US"/>
        </w:rPr>
        <w:t xml:space="preserve"> ratio</w:t>
      </w:r>
      <w:r w:rsidR="00BD11EE" w:rsidRPr="00EA5045">
        <w:rPr>
          <w:lang w:val="en-US"/>
        </w:rPr>
        <w:t xml:space="preserve">. </w:t>
      </w:r>
      <w:r w:rsidR="00EA5045" w:rsidRPr="00EA5045">
        <w:rPr>
          <w:lang w:val="en-US"/>
        </w:rPr>
        <w:t xml:space="preserve">The lack of fit of </w:t>
      </w:r>
      <w:r w:rsidR="00EA5045">
        <w:rPr>
          <w:lang w:val="en-US"/>
        </w:rPr>
        <w:t>the no-</w:t>
      </w:r>
      <w:r w:rsidR="00EA5045" w:rsidRPr="00EA5045">
        <w:rPr>
          <w:lang w:val="en-US"/>
        </w:rPr>
        <w:t>adjust</w:t>
      </w:r>
      <w:r w:rsidR="00EA5045">
        <w:rPr>
          <w:lang w:val="en-US"/>
        </w:rPr>
        <w:t>ing</w:t>
      </w:r>
      <w:r>
        <w:rPr>
          <w:lang w:val="en-US"/>
        </w:rPr>
        <w:t xml:space="preserve"> </w:t>
      </w:r>
      <w:r w:rsidR="00EA5045" w:rsidRPr="00EA5045">
        <w:rPr>
          <w:i/>
          <w:lang w:val="en-US"/>
        </w:rPr>
        <w:t>m/z</w:t>
      </w:r>
      <w:r w:rsidR="00EA5045" w:rsidRPr="00EA5045">
        <w:rPr>
          <w:lang w:val="en-US"/>
        </w:rPr>
        <w:t xml:space="preserve"> ratio can be attributed to secondary reactions in gas phase. </w:t>
      </w:r>
    </w:p>
    <w:p w:rsidR="000A29BC" w:rsidRDefault="000A29BC" w:rsidP="000A29BC">
      <w:pPr>
        <w:rPr>
          <w:i/>
          <w:lang w:val="en-US"/>
        </w:rPr>
      </w:pPr>
      <w:r w:rsidRPr="009F145C">
        <w:rPr>
          <w:i/>
          <w:lang w:val="en-US"/>
        </w:rPr>
        <w:t xml:space="preserve">Key words: </w:t>
      </w:r>
      <w:r w:rsidR="00C159DD" w:rsidRPr="00C159DD">
        <w:rPr>
          <w:i/>
          <w:lang w:val="en-US"/>
        </w:rPr>
        <w:t>Evolved gas analysis</w:t>
      </w:r>
      <w:r w:rsidRPr="009F145C">
        <w:rPr>
          <w:i/>
          <w:lang w:val="en-US"/>
        </w:rPr>
        <w:t xml:space="preserve">, </w:t>
      </w:r>
      <w:r w:rsidR="009F145C" w:rsidRPr="009F145C">
        <w:rPr>
          <w:i/>
          <w:lang w:val="en-US"/>
        </w:rPr>
        <w:t>kinetics, mass spectroscopy, p</w:t>
      </w:r>
      <w:r w:rsidR="009F145C">
        <w:rPr>
          <w:i/>
          <w:lang w:val="en-US"/>
        </w:rPr>
        <w:t>yrolysi</w:t>
      </w:r>
      <w:r w:rsidR="009F145C" w:rsidRPr="009F145C">
        <w:rPr>
          <w:i/>
          <w:lang w:val="en-US"/>
        </w:rPr>
        <w:t xml:space="preserve">s, cassava industrial waste. </w:t>
      </w:r>
    </w:p>
    <w:p w:rsidR="007B01B1" w:rsidRPr="009F145C" w:rsidRDefault="007B01B1" w:rsidP="000A29BC">
      <w:pPr>
        <w:rPr>
          <w:lang w:val="en-US"/>
        </w:rPr>
      </w:pPr>
    </w:p>
    <w:p w:rsidR="00D50F39" w:rsidRPr="00D458D6" w:rsidRDefault="005006D0" w:rsidP="00D458D6">
      <w:pPr>
        <w:pStyle w:val="Ttulo2"/>
      </w:pPr>
      <w:r>
        <w:t>I</w:t>
      </w:r>
      <w:r w:rsidR="00D458D6" w:rsidRPr="00D458D6">
        <w:t>. INTRODUCCIÓN</w:t>
      </w:r>
    </w:p>
    <w:p w:rsidR="004828DB" w:rsidRDefault="00606FDD" w:rsidP="00D458D6">
      <w:r>
        <w:t xml:space="preserve">Después del </w:t>
      </w:r>
      <w:r w:rsidRPr="00606FDD">
        <w:t>arroz</w:t>
      </w:r>
      <w:r w:rsidR="00405256">
        <w:t>,</w:t>
      </w:r>
      <w:r w:rsidRPr="00606FDD">
        <w:t xml:space="preserve"> el trigo y el maíz</w:t>
      </w:r>
      <w:r>
        <w:t>, l</w:t>
      </w:r>
      <w:r w:rsidR="004828DB">
        <w:t xml:space="preserve">a yuca es </w:t>
      </w:r>
      <w:r>
        <w:t>el producto agrícola básico más</w:t>
      </w:r>
      <w:r w:rsidR="004828DB">
        <w:t xml:space="preserve"> importante a nivel mundial, especialmente en las regiones tropicales</w:t>
      </w:r>
      <w:r w:rsidR="00C112D9">
        <w:t xml:space="preserve"> donde constituye </w:t>
      </w:r>
      <w:r w:rsidR="004828DB">
        <w:t xml:space="preserve">una </w:t>
      </w:r>
      <w:r w:rsidR="00C112D9">
        <w:t>significativa</w:t>
      </w:r>
      <w:r w:rsidR="001F1DEF">
        <w:t xml:space="preserve"> fuente calórica para la </w:t>
      </w:r>
      <w:r w:rsidR="00C112D9">
        <w:t xml:space="preserve">alimentación </w:t>
      </w:r>
      <w:r w:rsidR="00984C99">
        <w:t>h</w:t>
      </w:r>
      <w:r w:rsidR="00C112D9">
        <w:t>umana y animal</w:t>
      </w:r>
      <w:r w:rsidR="00984C99">
        <w:t>. Adicionalmente</w:t>
      </w:r>
      <w:r w:rsidR="008A5DA2">
        <w:t>,</w:t>
      </w:r>
      <w:r w:rsidR="00984C99">
        <w:t xml:space="preserve"> el </w:t>
      </w:r>
      <w:r w:rsidR="001F1DEF">
        <w:t xml:space="preserve">almidón </w:t>
      </w:r>
      <w:r w:rsidR="00984C99">
        <w:t xml:space="preserve">de yuca </w:t>
      </w:r>
      <w:r w:rsidR="002C7BBB">
        <w:t>es</w:t>
      </w:r>
      <w:r w:rsidR="00984C99">
        <w:t xml:space="preserve"> materia prima </w:t>
      </w:r>
      <w:r w:rsidR="001F1DEF">
        <w:t xml:space="preserve">para </w:t>
      </w:r>
      <w:r w:rsidR="00984C99">
        <w:t>varios</w:t>
      </w:r>
      <w:r w:rsidR="001F1DEF">
        <w:t xml:space="preserve"> sectores de la industria alimenticia </w:t>
      </w:r>
      <w:r w:rsidR="00E61661">
        <w:fldChar w:fldCharType="begin"/>
      </w:r>
      <w:r w:rsidR="001F1DEF">
        <w:instrText xml:space="preserve"> ADDIN EN.CITE &lt;EndNote&gt;&lt;Cite&gt;&lt;Author&gt;Tonukari&lt;/Author&gt;&lt;Year&gt;2004&lt;/Year&gt;&lt;RecNum&gt;194&lt;/RecNum&gt;&lt;DisplayText&gt;[1]&lt;/DisplayText&gt;&lt;record&gt;&lt;rec-number&gt;194&lt;/rec-number&gt;&lt;foreign-keys&gt;&lt;key app="EN" db-id="aefze9avqs9taaepwszpp2fdrvexwpz5ax5f"&gt;194&lt;/key&gt;&lt;/foreign-keys&gt;&lt;ref-type name="Journal Article"&gt;17&lt;/ref-type&gt;&lt;contributors&gt;&lt;authors&gt;&lt;author&gt;Tonukari, Nyerhovwo John&lt;/author&gt;&lt;/authors&gt;&lt;/contributors&gt;&lt;titles&gt;&lt;title&gt;Cassava and the future of starch&lt;/title&gt;&lt;secondary-title&gt;Electronic journal of biotechnology&lt;/secondary-title&gt;&lt;/titles&gt;&lt;periodical&gt;&lt;full-title&gt;Electronic journal of biotechnology&lt;/full-title&gt;&lt;/periodical&gt;&lt;pages&gt;5-8&lt;/pages&gt;&lt;volume&gt;7&lt;/volume&gt;&lt;number&gt;1&lt;/number&gt;&lt;dates&gt;&lt;year&gt;2004&lt;/year&gt;&lt;/dates&gt;&lt;isbn&gt;0717-3458&lt;/isbn&gt;&lt;urls&gt;&lt;/urls&gt;&lt;/record&gt;&lt;/Cite&gt;&lt;/EndNote&gt;</w:instrText>
      </w:r>
      <w:r w:rsidR="00E61661">
        <w:fldChar w:fldCharType="separate"/>
      </w:r>
      <w:r w:rsidR="001F1DEF">
        <w:rPr>
          <w:noProof/>
        </w:rPr>
        <w:t>[</w:t>
      </w:r>
      <w:hyperlink w:anchor="_ENREF_1" w:tooltip="Tonukari, 2004 #194" w:history="1">
        <w:r w:rsidR="001F117C">
          <w:rPr>
            <w:noProof/>
          </w:rPr>
          <w:t>1</w:t>
        </w:r>
      </w:hyperlink>
      <w:r w:rsidR="001F1DEF">
        <w:rPr>
          <w:noProof/>
        </w:rPr>
        <w:t>]</w:t>
      </w:r>
      <w:r w:rsidR="00E61661">
        <w:fldChar w:fldCharType="end"/>
      </w:r>
      <w:r w:rsidR="001F1DEF">
        <w:t xml:space="preserve">. </w:t>
      </w:r>
      <w:r w:rsidR="0086049B">
        <w:t xml:space="preserve">En el contexto del calentamiento global </w:t>
      </w:r>
      <w:r w:rsidR="005104F2">
        <w:t xml:space="preserve">y </w:t>
      </w:r>
      <w:r w:rsidR="0086049B">
        <w:t xml:space="preserve">el aumento de la población mundial, </w:t>
      </w:r>
      <w:r w:rsidR="008A5DA2">
        <w:t xml:space="preserve">debido a </w:t>
      </w:r>
      <w:r w:rsidR="00CE3138">
        <w:t>la</w:t>
      </w:r>
      <w:r w:rsidR="008A5DA2">
        <w:t xml:space="preserve"> alta eficiencia de producción, </w:t>
      </w:r>
      <w:r w:rsidR="0086049B">
        <w:t>la</w:t>
      </w:r>
      <w:r w:rsidR="0086049B" w:rsidRPr="0086049B">
        <w:t xml:space="preserve"> yuca se perfila como un cultivo </w:t>
      </w:r>
      <w:r w:rsidR="008A5DA2">
        <w:t xml:space="preserve">que contribuiría significativamente a la seguridad alimentaria </w:t>
      </w:r>
      <w:r w:rsidR="00CE3138">
        <w:t>mundial</w:t>
      </w:r>
      <w:r w:rsidR="001F117C">
        <w:t xml:space="preserve"> </w:t>
      </w:r>
      <w:r w:rsidR="00E61661">
        <w:fldChar w:fldCharType="begin"/>
      </w:r>
      <w:r w:rsidR="00B03D5F">
        <w:instrText xml:space="preserve"> ADDIN EN.CITE &lt;EndNote&gt;&lt;Cite&gt;&lt;Author&gt;Mombo&lt;/Author&gt;&lt;Year&gt;2016&lt;/Year&gt;&lt;RecNum&gt;195&lt;/RecNum&gt;&lt;DisplayText&gt;[2]&lt;/DisplayText&gt;&lt;record&gt;&lt;rec-number&gt;195&lt;/rec-number&gt;&lt;foreign-keys&gt;&lt;key app="EN" db-id="aefze9avqs9taaepwszpp2fdrvexwpz5ax5f"&gt;195&lt;/key&gt;&lt;/foreign-keys&gt;&lt;ref-type name="Journal Article"&gt;17&lt;/ref-type&gt;&lt;contributors&gt;&lt;authors&gt;&lt;author&gt;Mombo, Stéphane&lt;/author&gt;&lt;author&gt;Dumat, Camille&lt;/author&gt;&lt;author&gt;Shahid, Muhammad&lt;/author&gt;&lt;author&gt;Schreck, Eva&lt;/author&gt;&lt;/authors&gt;&lt;/contributors&gt;&lt;titles&gt;&lt;title&gt;A socio-scientific analysis of the environmental and health benefits as well as potential risks of cassava production and consumption&lt;/title&gt;&lt;secondary-title&gt;Environmental Science and Pollution Research&lt;/secondary-title&gt;&lt;/titles&gt;&lt;periodical&gt;&lt;full-title&gt;Environmental Science and Pollution Research&lt;/full-title&gt;&lt;/periodical&gt;&lt;pages&gt;1-15&lt;/pages&gt;&lt;dates&gt;&lt;year&gt;2016&lt;/year&gt;&lt;/dates&gt;&lt;isbn&gt;0944-1344&lt;/isbn&gt;&lt;urls&gt;&lt;/urls&gt;&lt;/record&gt;&lt;/Cite&gt;&lt;/EndNote&gt;</w:instrText>
      </w:r>
      <w:r w:rsidR="00E61661">
        <w:fldChar w:fldCharType="separate"/>
      </w:r>
      <w:r w:rsidR="00B03D5F">
        <w:rPr>
          <w:noProof/>
        </w:rPr>
        <w:t>[</w:t>
      </w:r>
      <w:hyperlink w:anchor="_ENREF_2" w:tooltip="Mombo, 2016 #195" w:history="1">
        <w:r w:rsidR="001F117C">
          <w:rPr>
            <w:noProof/>
          </w:rPr>
          <w:t>2</w:t>
        </w:r>
      </w:hyperlink>
      <w:r w:rsidR="00B03D5F">
        <w:rPr>
          <w:noProof/>
        </w:rPr>
        <w:t>]</w:t>
      </w:r>
      <w:r w:rsidR="00E61661">
        <w:fldChar w:fldCharType="end"/>
      </w:r>
      <w:r w:rsidR="006B4152">
        <w:t xml:space="preserve">. </w:t>
      </w:r>
      <w:r w:rsidR="008A5DA2">
        <w:t xml:space="preserve">Con el aumento del consumo de </w:t>
      </w:r>
      <w:r w:rsidR="001823B1">
        <w:t>yuca se genera incremento de residuos gen</w:t>
      </w:r>
      <w:r w:rsidR="00CE3138">
        <w:t>erados durante su procesamiento.</w:t>
      </w:r>
      <w:r w:rsidR="00172CEB">
        <w:t xml:space="preserve"> </w:t>
      </w:r>
      <w:r w:rsidR="00CE3138">
        <w:t xml:space="preserve">El </w:t>
      </w:r>
      <w:r w:rsidR="000B6516">
        <w:t>más</w:t>
      </w:r>
      <w:r w:rsidR="00172CEB">
        <w:t xml:space="preserve"> </w:t>
      </w:r>
      <w:r w:rsidR="00CE3138">
        <w:t xml:space="preserve">masivo de estos </w:t>
      </w:r>
      <w:r w:rsidR="000B6516">
        <w:t>corresponde a</w:t>
      </w:r>
      <w:r w:rsidR="00172CEB">
        <w:t xml:space="preserve"> </w:t>
      </w:r>
      <w:r w:rsidR="00685A18">
        <w:t>la cáscara, cuya producción anual se estima en</w:t>
      </w:r>
      <w:r w:rsidR="001F117C">
        <w:t xml:space="preserve"> </w:t>
      </w:r>
      <w:r w:rsidR="005D7B8C" w:rsidRPr="00405256">
        <w:t>catorce</w:t>
      </w:r>
      <w:r w:rsidR="00AC7CF1" w:rsidRPr="00405256">
        <w:t xml:space="preserve"> millones de </w:t>
      </w:r>
      <w:r w:rsidR="00EE5197" w:rsidRPr="00203E22">
        <w:t>toneladas</w:t>
      </w:r>
      <w:r w:rsidR="00203E22">
        <w:rPr>
          <w:color w:val="FF0000"/>
        </w:rPr>
        <w:t xml:space="preserve"> </w:t>
      </w:r>
      <w:r w:rsidR="00E61661">
        <w:fldChar w:fldCharType="begin"/>
      </w:r>
      <w:r w:rsidR="00685A18">
        <w:instrText xml:space="preserve"> ADDIN EN.CITE &lt;EndNote&gt;&lt;Cite&gt;&lt;Author&gt;Adekunle&lt;/Author&gt;&lt;Year&gt;2016&lt;/Year&gt;&lt;RecNum&gt;197&lt;/RecNum&gt;&lt;DisplayText&gt;[3]&lt;/DisplayText&gt;&lt;record&gt;&lt;rec-number&gt;197&lt;/rec-number&gt;&lt;foreign-keys&gt;&lt;key app="EN" db-id="aefze9avqs9taaepwszpp2fdrvexwpz5ax5f"&gt;197&lt;/key&gt;&lt;/foreign-keys&gt;&lt;ref-type name="Journal Article"&gt;17&lt;/ref-type&gt;&lt;contributors&gt;&lt;authors&gt;&lt;author&gt;Adekunle, Ademola&lt;/author&gt;&lt;author&gt;Orsat, Valerie&lt;/author&gt;&lt;author&gt;Raghavan, Vijaya&lt;/author&gt;&lt;/authors&gt;&lt;/contributors&gt;&lt;titles&gt;&lt;title&gt;Lignocellulosic bioethanol: A review and design conceptualization study of production from cassava peels&lt;/title&gt;&lt;secondary-title&gt;Renewable and Sustainable Energy Reviews&lt;/secondary-title&gt;&lt;/titles&gt;&lt;periodical&gt;&lt;full-title&gt;Renewable and Sustainable Energy Reviews&lt;/full-title&gt;&lt;abbr-1&gt;Renew. Sustain. Energy Rev.&lt;/abbr-1&gt;&lt;/periodical&gt;&lt;pages&gt;518-530&lt;/pages&gt;&lt;volume&gt;64&lt;/volume&gt;&lt;dates&gt;&lt;year&gt;2016&lt;/year&gt;&lt;/dates&gt;&lt;isbn&gt;1364-0321&lt;/isbn&gt;&lt;urls&gt;&lt;/urls&gt;&lt;/record&gt;&lt;/Cite&gt;&lt;/EndNote&gt;</w:instrText>
      </w:r>
      <w:r w:rsidR="00E61661">
        <w:fldChar w:fldCharType="separate"/>
      </w:r>
      <w:r w:rsidR="00685A18">
        <w:rPr>
          <w:noProof/>
        </w:rPr>
        <w:t>[</w:t>
      </w:r>
      <w:hyperlink w:anchor="_ENREF_3" w:tooltip="Adekunle, 2016 #197" w:history="1">
        <w:r w:rsidR="001F117C">
          <w:rPr>
            <w:noProof/>
          </w:rPr>
          <w:t>3</w:t>
        </w:r>
      </w:hyperlink>
      <w:r w:rsidR="00685A18">
        <w:rPr>
          <w:noProof/>
        </w:rPr>
        <w:t>]</w:t>
      </w:r>
      <w:r w:rsidR="00E61661">
        <w:fldChar w:fldCharType="end"/>
      </w:r>
      <w:r w:rsidR="00405256">
        <w:t>.</w:t>
      </w:r>
    </w:p>
    <w:p w:rsidR="001F117C" w:rsidRDefault="001F117C" w:rsidP="00D458D6"/>
    <w:p w:rsidR="00685A18" w:rsidRDefault="00685A18" w:rsidP="00D458D6">
      <w:r>
        <w:t xml:space="preserve">Diferentes estrategias se han propuesto para </w:t>
      </w:r>
      <w:r w:rsidR="005E780D">
        <w:t>el aprovechamiento</w:t>
      </w:r>
      <w:r w:rsidR="00172CEB">
        <w:t xml:space="preserve"> </w:t>
      </w:r>
      <w:r w:rsidR="005E780D">
        <w:t xml:space="preserve">de </w:t>
      </w:r>
      <w:r>
        <w:t xml:space="preserve">este residuo, </w:t>
      </w:r>
      <w:r w:rsidR="005E780D">
        <w:t>incluyendo</w:t>
      </w:r>
      <w:r>
        <w:t xml:space="preserve"> uso en alimentación animal, utilización como adsorbente y precursor de adsorbentes, aprovechamiento energético a partir de procesos de pirólisis, gasificación  y producción de </w:t>
      </w:r>
      <w:proofErr w:type="spellStart"/>
      <w:r>
        <w:t>bioetanol</w:t>
      </w:r>
      <w:proofErr w:type="spellEnd"/>
      <w:r w:rsidR="001F117C">
        <w:t xml:space="preserve"> </w:t>
      </w:r>
      <w:r w:rsidR="00E61661">
        <w:fldChar w:fldCharType="begin"/>
      </w:r>
      <w:r w:rsidR="00B03D5F">
        <w:instrText xml:space="preserve"> ADDIN EN.CITE &lt;EndNote&gt;&lt;Cite&gt;&lt;Author&gt;Mombo&lt;/Author&gt;&lt;Year&gt;2016&lt;/Year&gt;&lt;RecNum&gt;195&lt;/RecNum&gt;&lt;DisplayText&gt;[2]&lt;/DisplayText&gt;&lt;record&gt;&lt;rec-number&gt;195&lt;/rec-number&gt;&lt;foreign-keys&gt;&lt;key app="EN" db-id="aefze9avqs9taaepwszpp2fdrvexwpz5ax5f"&gt;195&lt;/key&gt;&lt;/foreign-keys&gt;&lt;ref-type name="Journal Article"&gt;17&lt;/ref-type&gt;&lt;contributors&gt;&lt;authors&gt;&lt;author&gt;Mombo, Stéphane&lt;/author&gt;&lt;author&gt;Dumat, Camille&lt;/author&gt;&lt;author&gt;Shahid, Muhammad&lt;/author&gt;&lt;author&gt;Schreck, Eva&lt;/author&gt;&lt;/authors&gt;&lt;/contributors&gt;&lt;titles&gt;&lt;title&gt;A socio-scientific analysis of the environmental and health benefits as well as potential risks of cassava production and consumption&lt;/title&gt;&lt;secondary-title&gt;Environmental Science and Pollution Research&lt;/secondary-title&gt;&lt;/titles&gt;&lt;periodical&gt;&lt;full-title&gt;Environmental Science and Pollution Research&lt;/full-title&gt;&lt;/periodical&gt;&lt;pages&gt;1-15&lt;/pages&gt;&lt;dates&gt;&lt;year&gt;2016&lt;/year&gt;&lt;/dates&gt;&lt;isbn&gt;0944-1344&lt;/isbn&gt;&lt;urls&gt;&lt;/urls&gt;&lt;/record&gt;&lt;/Cite&gt;&lt;/EndNote&gt;</w:instrText>
      </w:r>
      <w:r w:rsidR="00E61661">
        <w:fldChar w:fldCharType="separate"/>
      </w:r>
      <w:r w:rsidR="00B03D5F">
        <w:rPr>
          <w:noProof/>
        </w:rPr>
        <w:t>[</w:t>
      </w:r>
      <w:hyperlink w:anchor="_ENREF_2" w:tooltip="Mombo, 2016 #195" w:history="1">
        <w:r w:rsidR="001F117C">
          <w:rPr>
            <w:noProof/>
          </w:rPr>
          <w:t>2</w:t>
        </w:r>
      </w:hyperlink>
      <w:r w:rsidR="00B03D5F">
        <w:rPr>
          <w:noProof/>
        </w:rPr>
        <w:t>]</w:t>
      </w:r>
      <w:r w:rsidR="00E61661">
        <w:fldChar w:fldCharType="end"/>
      </w:r>
      <w:r w:rsidR="00172CEB">
        <w:t xml:space="preserve"> -</w:t>
      </w:r>
      <w:r w:rsidR="00B03D5F">
        <w:t xml:space="preserve"> </w:t>
      </w:r>
      <w:r w:rsidR="00E61661" w:rsidRPr="00172CEB">
        <w:rPr>
          <w:color w:val="FFFFFF" w:themeColor="background1"/>
        </w:rPr>
        <w:fldChar w:fldCharType="begin"/>
      </w:r>
      <w:r w:rsidR="00B03D5F" w:rsidRPr="00172CEB">
        <w:rPr>
          <w:color w:val="FFFFFF" w:themeColor="background1"/>
        </w:rPr>
        <w:instrText xml:space="preserve"> ADDIN EN.CITE &lt;EndNote&gt;&lt;Cite&gt;&lt;Author&gt;Adekunle&lt;/Author&gt;&lt;Year&gt;2016&lt;/Year&gt;&lt;RecNum&gt;197&lt;/RecNum&gt;&lt;DisplayText&gt;[3]&lt;/DisplayText&gt;&lt;record&gt;&lt;rec-number&gt;197&lt;/rec-number&gt;&lt;foreign-keys&gt;&lt;key app="EN" db-id="aefze9avqs9taaepwszpp2fdrvexwpz5ax5f"&gt;197&lt;/key&gt;&lt;/foreign-keys&gt;&lt;ref-type name="Journal Article"&gt;17&lt;/ref-type&gt;&lt;contributors&gt;&lt;authors&gt;&lt;author&gt;Adekunle, Ademola&lt;/author&gt;&lt;author&gt;Orsat, Valerie&lt;/author&gt;&lt;author&gt;Raghavan, Vijaya&lt;/author&gt;&lt;/authors&gt;&lt;/contributors&gt;&lt;titles&gt;&lt;title&gt;Lignocellulosic bioethanol: A review and design conceptualization study of production from cassava peels&lt;/title&gt;&lt;secondary-title&gt;Renewable and Sustainable Energy Reviews&lt;/secondary-title&gt;&lt;/titles&gt;&lt;periodical&gt;&lt;full-title&gt;Renewable and Sustainable Energy Reviews&lt;/full-title&gt;&lt;abbr-1&gt;Renew. Sustain. Energy Rev.&lt;/abbr-1&gt;&lt;/periodical&gt;&lt;pages&gt;518-530&lt;/pages&gt;&lt;volume&gt;64&lt;/volume&gt;&lt;dates&gt;&lt;year&gt;2016&lt;/year&gt;&lt;/dates&gt;&lt;isbn&gt;1364-0321&lt;/isbn&gt;&lt;urls&gt;&lt;/urls&gt;&lt;/record&gt;&lt;/Cite&gt;&lt;/EndNote&gt;</w:instrText>
      </w:r>
      <w:r w:rsidR="00E61661" w:rsidRPr="00172CEB">
        <w:rPr>
          <w:color w:val="FFFFFF" w:themeColor="background1"/>
        </w:rPr>
        <w:fldChar w:fldCharType="separate"/>
      </w:r>
      <w:r w:rsidR="00B03D5F" w:rsidRPr="00172CEB">
        <w:rPr>
          <w:noProof/>
          <w:color w:val="FFFFFF" w:themeColor="background1"/>
        </w:rPr>
        <w:t>[</w:t>
      </w:r>
      <w:hyperlink w:anchor="_ENREF_3" w:tooltip="Adekunle, 2016 #197" w:history="1">
        <w:r w:rsidR="001F117C" w:rsidRPr="00172CEB">
          <w:rPr>
            <w:noProof/>
            <w:color w:val="FFFFFF" w:themeColor="background1"/>
          </w:rPr>
          <w:t>3</w:t>
        </w:r>
      </w:hyperlink>
      <w:r w:rsidR="00B03D5F" w:rsidRPr="00172CEB">
        <w:rPr>
          <w:noProof/>
          <w:color w:val="FFFFFF" w:themeColor="background1"/>
        </w:rPr>
        <w:t>]</w:t>
      </w:r>
      <w:r w:rsidR="00E61661" w:rsidRPr="00172CEB">
        <w:rPr>
          <w:color w:val="FFFFFF" w:themeColor="background1"/>
        </w:rPr>
        <w:fldChar w:fldCharType="end"/>
      </w:r>
      <w:r w:rsidR="00B03D5F" w:rsidRPr="00172CEB">
        <w:rPr>
          <w:color w:val="FFFFFF" w:themeColor="background1"/>
        </w:rPr>
        <w:t xml:space="preserve">, </w:t>
      </w:r>
      <w:r w:rsidR="00E61661" w:rsidRPr="00172CEB">
        <w:rPr>
          <w:color w:val="FFFFFF" w:themeColor="background1"/>
        </w:rPr>
        <w:fldChar w:fldCharType="begin"/>
      </w:r>
      <w:r w:rsidR="00B03D5F" w:rsidRPr="00172CEB">
        <w:rPr>
          <w:color w:val="FFFFFF" w:themeColor="background1"/>
        </w:rPr>
        <w:instrText xml:space="preserve"> ADDIN EN.CITE &lt;EndNote&gt;&lt;Cite&gt;&lt;Author&gt;Acosta Arguello&lt;/Author&gt;&lt;Year&gt;2017&lt;/Year&gt;&lt;RecNum&gt;198&lt;/RecNum&gt;&lt;DisplayText&gt;[4]&lt;/DisplayText&gt;&lt;record&gt;&lt;rec-number&gt;198&lt;/rec-number&gt;&lt;foreign-keys&gt;&lt;key app="EN" db-id="aefze9avqs9taaepwszpp2fdrvexwpz5ax5f"&gt;198&lt;/key&gt;&lt;/foreign-keys&gt;&lt;ref-type name="Journal Article"&gt;17&lt;/ref-type&gt;&lt;contributors&gt;&lt;authors&gt;&lt;author&gt;Acosta Arguello, Henry Alexander&lt;/author&gt;&lt;author&gt;Barraza Yance, Camilo Andrés&lt;/author&gt;&lt;author&gt;Albis Arrieta, Alberto Ricardo&lt;/author&gt;&lt;/authors&gt;&lt;/contributors&gt;&lt;titles&gt;&lt;title&gt;Adsorción de cromo (VI) utilizando cáscara de yuca (Manihot esculenta) como biosorbente: Estudio cinético&lt;/title&gt;&lt;secondary-title&gt;Ingeniería y Desarrollo&lt;/secondary-title&gt;&lt;/titles&gt;&lt;periodical&gt;&lt;full-title&gt;Ingeniería y Desarrollo&lt;/full-title&gt;&lt;/periodical&gt;&lt;volume&gt;35&lt;/volume&gt;&lt;number&gt;1&lt;/number&gt;&lt;dates&gt;&lt;year&gt;2017&lt;/year&gt;&lt;/dates&gt;&lt;isbn&gt;0122-3461&lt;/isbn&gt;&lt;urls&gt;&lt;/urls&gt;&lt;/record&gt;&lt;/Cite&gt;&lt;/EndNote&gt;</w:instrText>
      </w:r>
      <w:r w:rsidR="00E61661" w:rsidRPr="00172CEB">
        <w:rPr>
          <w:color w:val="FFFFFF" w:themeColor="background1"/>
        </w:rPr>
        <w:fldChar w:fldCharType="separate"/>
      </w:r>
      <w:r w:rsidR="00B03D5F" w:rsidRPr="00172CEB">
        <w:rPr>
          <w:noProof/>
          <w:color w:val="FFFFFF" w:themeColor="background1"/>
        </w:rPr>
        <w:t>[</w:t>
      </w:r>
      <w:hyperlink w:anchor="_ENREF_4" w:tooltip="Acosta Arguello, 2017 #198" w:history="1">
        <w:r w:rsidR="001F117C" w:rsidRPr="00172CEB">
          <w:rPr>
            <w:noProof/>
            <w:color w:val="FFFFFF" w:themeColor="background1"/>
          </w:rPr>
          <w:t>4</w:t>
        </w:r>
      </w:hyperlink>
      <w:r w:rsidR="00B03D5F" w:rsidRPr="00172CEB">
        <w:rPr>
          <w:noProof/>
          <w:color w:val="FFFFFF" w:themeColor="background1"/>
        </w:rPr>
        <w:t>]</w:t>
      </w:r>
      <w:r w:rsidR="00E61661" w:rsidRPr="00172CEB">
        <w:rPr>
          <w:color w:val="FFFFFF" w:themeColor="background1"/>
        </w:rPr>
        <w:fldChar w:fldCharType="end"/>
      </w:r>
      <w:r w:rsidR="00B03D5F" w:rsidRPr="00172CEB">
        <w:rPr>
          <w:color w:val="FFFFFF" w:themeColor="background1"/>
        </w:rPr>
        <w:t xml:space="preserve">, </w:t>
      </w:r>
      <w:r w:rsidR="00E61661" w:rsidRPr="00172CEB">
        <w:rPr>
          <w:color w:val="FFFFFF" w:themeColor="background1"/>
        </w:rPr>
        <w:fldChar w:fldCharType="begin"/>
      </w:r>
      <w:r w:rsidR="00B03D5F" w:rsidRPr="00172CEB">
        <w:rPr>
          <w:color w:val="FFFFFF" w:themeColor="background1"/>
        </w:rPr>
        <w:instrText xml:space="preserve"> ADDIN EN.CITE &lt;EndNote&gt;&lt;Cite&gt;&lt;Author&gt;Albis Arrieta&lt;/Author&gt;&lt;Year&gt;2017&lt;/Year&gt;&lt;RecNum&gt;200&lt;/RecNum&gt;&lt;DisplayText&gt;[5]&lt;/DisplayText&gt;&lt;record&gt;&lt;rec-number&gt;200&lt;/rec-number&gt;&lt;foreign-keys&gt;&lt;key app="EN" db-id="aefze9avqs9taaepwszpp2fdrvexwpz5ax5f"&gt;200&lt;/key&gt;&lt;/foreign-keys&gt;&lt;ref-type name="Journal Article"&gt;17&lt;/ref-type&gt;&lt;contributors&gt;&lt;authors&gt;&lt;author&gt;Albis Arrieta, Alberto Ricardo &lt;/author&gt;&lt;author&gt;Martínez, Jader&lt;/author&gt;&lt;author&gt;Santiago, Pablo&lt;/author&gt;&lt;/authors&gt;&lt;/contributors&gt;&lt;titles&gt;&lt;title&gt;Remoción de Zinc (II) de soluciones acuosas usando cáscara de yuca (Manihot esculenta): Experimentos en columna/Removal of zinc (II) from aqueous solutions using cassava peel (Manihot esculenta): column experiments&lt;/title&gt;&lt;secondary-title&gt;Prospectiva&lt;/secondary-title&gt;&lt;/titles&gt;&lt;periodical&gt;&lt;full-title&gt;Prospectiva&lt;/full-title&gt;&lt;/periodical&gt;&lt;pages&gt;16-28&lt;/pages&gt;&lt;volume&gt;15&lt;/volume&gt;&lt;number&gt;1&lt;/number&gt;&lt;dates&gt;&lt;year&gt;2017&lt;/year&gt;&lt;/dates&gt;&lt;isbn&gt;2216-1368&lt;/isbn&gt;&lt;urls&gt;&lt;/urls&gt;&lt;/record&gt;&lt;/Cite&gt;&lt;/EndNote&gt;</w:instrText>
      </w:r>
      <w:r w:rsidR="00E61661" w:rsidRPr="00172CEB">
        <w:rPr>
          <w:color w:val="FFFFFF" w:themeColor="background1"/>
        </w:rPr>
        <w:fldChar w:fldCharType="separate"/>
      </w:r>
      <w:r w:rsidR="00B03D5F" w:rsidRPr="00172CEB">
        <w:rPr>
          <w:noProof/>
          <w:color w:val="FFFFFF" w:themeColor="background1"/>
        </w:rPr>
        <w:t>[</w:t>
      </w:r>
      <w:hyperlink w:anchor="_ENREF_5" w:tooltip="Albis Arrieta, 2017 #200" w:history="1">
        <w:r w:rsidR="001F117C" w:rsidRPr="00172CEB">
          <w:rPr>
            <w:noProof/>
            <w:color w:val="FFFFFF" w:themeColor="background1"/>
          </w:rPr>
          <w:t>5</w:t>
        </w:r>
      </w:hyperlink>
      <w:r w:rsidR="00B03D5F" w:rsidRPr="00172CEB">
        <w:rPr>
          <w:noProof/>
          <w:color w:val="FFFFFF" w:themeColor="background1"/>
        </w:rPr>
        <w:t>]</w:t>
      </w:r>
      <w:r w:rsidR="00E61661" w:rsidRPr="00172CEB">
        <w:rPr>
          <w:color w:val="FFFFFF" w:themeColor="background1"/>
        </w:rPr>
        <w:fldChar w:fldCharType="end"/>
      </w:r>
      <w:r w:rsidR="00B03D5F" w:rsidRPr="00172CEB">
        <w:rPr>
          <w:color w:val="FFFFFF" w:themeColor="background1"/>
        </w:rPr>
        <w:t xml:space="preserve">, </w:t>
      </w:r>
      <w:r w:rsidR="00E61661" w:rsidRPr="00172CEB">
        <w:rPr>
          <w:color w:val="FFFFFF" w:themeColor="background1"/>
        </w:rPr>
        <w:fldChar w:fldCharType="begin"/>
      </w:r>
      <w:r w:rsidR="00B03D5F" w:rsidRPr="00172CEB">
        <w:rPr>
          <w:color w:val="FFFFFF" w:themeColor="background1"/>
        </w:rPr>
        <w:instrText xml:space="preserve"> ADDIN EN.CITE &lt;EndNote&gt;&lt;Cite&gt;&lt;Author&gt;Albis Arrieta&lt;/Author&gt;&lt;Year&gt;2017&lt;/Year&gt;&lt;RecNum&gt;199&lt;/RecNum&gt;&lt;DisplayText&gt;[6]&lt;/DisplayText&gt;&lt;record&gt;&lt;rec-number&gt;199&lt;/rec-number&gt;&lt;foreign-keys&gt;&lt;key app="EN" db-id="aefze9avqs9taaepwszpp2fdrvexwpz5ax5f"&gt;199&lt;/key&gt;&lt;/foreign-keys&gt;&lt;ref-type name="Journal Article"&gt;17&lt;/ref-type&gt;&lt;contributors&gt;&lt;authors&gt;&lt;author&gt;Albis Arrieta, Alberto Ricardo &lt;/author&gt;&lt;author&gt;Ortiz Toro, José Daniel &lt;/author&gt;&lt;author&gt;Martínez De la Rosa, Jader Enríque &lt;/author&gt;&lt;/authors&gt;&lt;/contributors&gt;&lt;titles&gt;&lt;title&gt;Remoción de cromo hexavalente de soluciones acuosas usando cáscara de yuca (Manihot esculenta): Experimentos en columna&lt;/title&gt;&lt;secondary-title&gt;INGE CUC&lt;/secondary-title&gt;&lt;/titles&gt;&lt;periodical&gt;&lt;full-title&gt;INGE CUC&lt;/full-title&gt;&lt;/periodical&gt;&lt;pages&gt;42-52&lt;/pages&gt;&lt;volume&gt;13&lt;/volume&gt;&lt;number&gt;1&lt;/number&gt;&lt;dates&gt;&lt;year&gt;2017&lt;/year&gt;&lt;/dates&gt;&lt;isbn&gt;2382-4700&lt;/isbn&gt;&lt;urls&gt;&lt;/urls&gt;&lt;/record&gt;&lt;/Cite&gt;&lt;/EndNote&gt;</w:instrText>
      </w:r>
      <w:r w:rsidR="00E61661" w:rsidRPr="00172CEB">
        <w:rPr>
          <w:color w:val="FFFFFF" w:themeColor="background1"/>
        </w:rPr>
        <w:fldChar w:fldCharType="separate"/>
      </w:r>
      <w:r w:rsidR="00B03D5F" w:rsidRPr="00172CEB">
        <w:rPr>
          <w:noProof/>
          <w:color w:val="FFFFFF" w:themeColor="background1"/>
        </w:rPr>
        <w:t>[</w:t>
      </w:r>
      <w:hyperlink w:anchor="_ENREF_6" w:tooltip="Albis Arrieta, 2017 #199" w:history="1">
        <w:r w:rsidR="001F117C" w:rsidRPr="00172CEB">
          <w:rPr>
            <w:noProof/>
            <w:color w:val="FFFFFF" w:themeColor="background1"/>
          </w:rPr>
          <w:t>6</w:t>
        </w:r>
      </w:hyperlink>
      <w:r w:rsidR="00B03D5F" w:rsidRPr="00172CEB">
        <w:rPr>
          <w:noProof/>
          <w:color w:val="FFFFFF" w:themeColor="background1"/>
        </w:rPr>
        <w:t>]</w:t>
      </w:r>
      <w:r w:rsidR="00E61661" w:rsidRPr="00172CEB">
        <w:rPr>
          <w:color w:val="FFFFFF" w:themeColor="background1"/>
        </w:rPr>
        <w:fldChar w:fldCharType="end"/>
      </w:r>
      <w:r w:rsidR="00B03D5F" w:rsidRPr="00172CEB">
        <w:rPr>
          <w:color w:val="FFFFFF" w:themeColor="background1"/>
        </w:rPr>
        <w:t>,</w:t>
      </w:r>
      <w:r w:rsidR="00B03D5F">
        <w:t xml:space="preserve"> </w:t>
      </w:r>
      <w:r w:rsidR="00E61661">
        <w:fldChar w:fldCharType="begin"/>
      </w:r>
      <w:r w:rsidR="00B03D5F">
        <w:instrText xml:space="preserve"> ADDIN EN.CITE &lt;EndNote&gt;&lt;Cite&gt;&lt;Author&gt;Zanatta&lt;/Author&gt;&lt;Year&gt;2016&lt;/Year&gt;&lt;RecNum&gt;201&lt;/RecNum&gt;&lt;DisplayText&gt;[7]&lt;/DisplayText&gt;&lt;record&gt;&lt;rec-number&gt;201&lt;/rec-number&gt;&lt;foreign-keys&gt;&lt;key app="EN" db-id="aefze9avqs9taaepwszpp2fdrvexwpz5ax5f"&gt;201&lt;/key&gt;&lt;/foreign-keys&gt;&lt;ref-type name="Journal Article"&gt;17&lt;/ref-type&gt;&lt;contributors&gt;&lt;authors&gt;&lt;author&gt;Zanatta, Elciane Regina&lt;/author&gt;&lt;author&gt;Reinehr, Thiago Olinek&lt;/author&gt;&lt;author&gt;Awadallak, Jamal Adb&lt;/author&gt;&lt;author&gt;Kleinübing, Sirlei Jaiana&lt;/author&gt;&lt;author&gt;dos Santos, Joao Batista Oliveira&lt;/author&gt;&lt;author&gt;Bariccatti, Reinaldo Aparecido&lt;/author&gt;&lt;author&gt;Arroyo, Pedro Augusto&lt;/author&gt;&lt;author&gt;da Silva, Edson Antonio&lt;/author&gt;&lt;/authors&gt;&lt;/contributors&gt;&lt;titles&gt;&lt;title&gt;Kinetic studies of thermal decomposition of sugarcane bagasse and cassava bagasse&lt;/title&gt;&lt;secondary-title&gt;Journal of Thermal Analysis and Calorimetry&lt;/secondary-title&gt;&lt;/titles&gt;&lt;periodical&gt;&lt;full-title&gt;Journal of Thermal Analysis and Calorimetry&lt;/full-title&gt;&lt;abbr-1&gt;J. Therm. Anal. Calorim.&lt;/abbr-1&gt;&lt;/periodical&gt;&lt;pages&gt;437-445&lt;/pages&gt;&lt;volume&gt;125&lt;/volume&gt;&lt;number&gt;1&lt;/number&gt;&lt;dates&gt;&lt;year&gt;2016&lt;/year&gt;&lt;/dates&gt;&lt;isbn&gt;1388-6150&lt;/isbn&gt;&lt;urls&gt;&lt;/urls&gt;&lt;/record&gt;&lt;/Cite&gt;&lt;/EndNote&gt;</w:instrText>
      </w:r>
      <w:r w:rsidR="00E61661">
        <w:fldChar w:fldCharType="separate"/>
      </w:r>
      <w:r w:rsidR="00B03D5F">
        <w:rPr>
          <w:noProof/>
        </w:rPr>
        <w:t>[</w:t>
      </w:r>
      <w:hyperlink w:anchor="_ENREF_7" w:tooltip="Zanatta, 2016 #201" w:history="1">
        <w:r w:rsidR="001F117C">
          <w:rPr>
            <w:noProof/>
          </w:rPr>
          <w:t>7</w:t>
        </w:r>
      </w:hyperlink>
      <w:r w:rsidR="00B03D5F">
        <w:rPr>
          <w:noProof/>
        </w:rPr>
        <w:t>]</w:t>
      </w:r>
      <w:r w:rsidR="00E61661">
        <w:fldChar w:fldCharType="end"/>
      </w:r>
      <w:r>
        <w:t xml:space="preserve">. </w:t>
      </w:r>
      <w:r w:rsidR="0027375F">
        <w:t xml:space="preserve">Entre estos, la pirólisis es una excelente opción para la producción de combustibles líquidos </w:t>
      </w:r>
      <w:r w:rsidR="00E61661">
        <w:fldChar w:fldCharType="begin"/>
      </w:r>
      <w:r w:rsidR="00B03D5F">
        <w:instrText xml:space="preserve"> ADDIN EN.CITE &lt;EndNote&gt;&lt;Cite&gt;&lt;Author&gt;Corton&lt;/Author&gt;&lt;Year&gt;2016&lt;/Year&gt;&lt;RecNum&gt;203&lt;/RecNum&gt;&lt;DisplayText&gt;[8]&lt;/DisplayText&gt;&lt;record&gt;&lt;rec-number&gt;203&lt;/rec-number&gt;&lt;foreign-keys&gt;&lt;key app="EN" db-id="aefze9avqs9taaepwszpp2fdrvexwpz5ax5f"&gt;203&lt;/key&gt;&lt;/foreign-keys&gt;&lt;ref-type name="Journal Article"&gt;17&lt;/ref-type&gt;&lt;contributors&gt;&lt;authors&gt;&lt;author&gt;Corton, J&lt;/author&gt;&lt;author&gt;Donnison, IS&lt;/author&gt;&lt;author&gt;Patel, M&lt;/author&gt;&lt;author&gt;Bühle, L&lt;/author&gt;&lt;author&gt;Hodgson, E&lt;/author&gt;&lt;author&gt;Wachendorf, M&lt;/author&gt;&lt;author&gt;Bridgwater, A&lt;/author&gt;&lt;author&gt;Allison, G&lt;/author&gt;&lt;author&gt;Fraser, MD&lt;/author&gt;&lt;/authors&gt;&lt;/contributors&gt;&lt;titles&gt;&lt;title&gt;Expanding the biomass resource: sustainable oil production via fast pyrolysis of low input high diversity biomass and the potential integration of thermochemical and biological conversion routes&lt;/title&gt;&lt;secondary-title&gt;Applied energy&lt;/secondary-title&gt;&lt;/titles&gt;&lt;periodical&gt;&lt;full-title&gt;Applied energy&lt;/full-title&gt;&lt;/periodical&gt;&lt;pages&gt;852-862&lt;/pages&gt;&lt;volume&gt;177&lt;/volume&gt;&lt;dates&gt;&lt;year&gt;2016&lt;/year&gt;&lt;/dates&gt;&lt;isbn&gt;0306-2619&lt;/isbn&gt;&lt;urls&gt;&lt;/urls&gt;&lt;/record&gt;&lt;/Cite&gt;&lt;/EndNote&gt;</w:instrText>
      </w:r>
      <w:r w:rsidR="00E61661">
        <w:fldChar w:fldCharType="separate"/>
      </w:r>
      <w:r w:rsidR="00B03D5F">
        <w:rPr>
          <w:noProof/>
        </w:rPr>
        <w:t>[</w:t>
      </w:r>
      <w:hyperlink w:anchor="_ENREF_8" w:tooltip="Corton, 2016 #203" w:history="1">
        <w:r w:rsidR="001F117C">
          <w:rPr>
            <w:noProof/>
          </w:rPr>
          <w:t>8</w:t>
        </w:r>
      </w:hyperlink>
      <w:r w:rsidR="00B03D5F">
        <w:rPr>
          <w:noProof/>
        </w:rPr>
        <w:t>]</w:t>
      </w:r>
      <w:r w:rsidR="00E61661">
        <w:fldChar w:fldCharType="end"/>
      </w:r>
      <w:r w:rsidR="005D7B8C">
        <w:t>,</w:t>
      </w:r>
      <w:r w:rsidR="00E61661">
        <w:fldChar w:fldCharType="begin"/>
      </w:r>
      <w:r w:rsidR="00B03D5F">
        <w:instrText xml:space="preserve"> ADDIN EN.CITE &lt;EndNote&gt;&lt;Cite&gt;&lt;Author&gt;Ki&lt;/Author&gt;&lt;Year&gt;2013&lt;/Year&gt;&lt;RecNum&gt;212&lt;/RecNum&gt;&lt;DisplayText&gt;[9]&lt;/DisplayText&gt;&lt;record&gt;&lt;rec-number&gt;212&lt;/rec-number&gt;&lt;foreign-keys&gt;&lt;key app="EN" db-id="aefze9avqs9taaepwszpp2fdrvexwpz5ax5f"&gt;212&lt;/key&gt;&lt;/foreign-keys&gt;&lt;ref-type name="Journal Article"&gt;17&lt;/ref-type&gt;&lt;contributors&gt;&lt;authors&gt;&lt;author&gt;Ki, Ong Lu&lt;/author&gt;&lt;author&gt;Kurniawan, Alfin&lt;/author&gt;&lt;author&gt;Lin, Chun Xiang&lt;/author&gt;&lt;author&gt;Ju, Yi-Hsu&lt;/author&gt;&lt;author&gt;Ismadji, Suryadi&lt;/author&gt;&lt;/authors&gt;&lt;/contributors&gt;&lt;titles&gt;&lt;title&gt;Bio-oil from cassava peel: a potential renewable energy source&lt;/title&gt;&lt;secondary-title&gt;Bioresource Technology&lt;/secondary-title&gt;&lt;/titles&gt;&lt;periodical&gt;&lt;full-title&gt;Bioresource Technology&lt;/full-title&gt;&lt;abbr-1&gt;Bioresour. Technol.&lt;/abbr-1&gt;&lt;/periodical&gt;&lt;pages&gt;157-161&lt;/pages&gt;&lt;volume&gt;145&lt;/volume&gt;&lt;dates&gt;&lt;year&gt;2013&lt;/year&gt;&lt;/dates&gt;&lt;isbn&gt;0960-8524&lt;/isbn&gt;&lt;urls&gt;&lt;/urls&gt;&lt;/record&gt;&lt;/Cite&gt;&lt;/EndNote&gt;</w:instrText>
      </w:r>
      <w:r w:rsidR="00E61661">
        <w:fldChar w:fldCharType="separate"/>
      </w:r>
      <w:r w:rsidR="00B03D5F">
        <w:rPr>
          <w:noProof/>
        </w:rPr>
        <w:t>[</w:t>
      </w:r>
      <w:hyperlink w:anchor="_ENREF_9" w:tooltip="Ki, 2013 #212" w:history="1">
        <w:r w:rsidR="001F117C">
          <w:rPr>
            <w:noProof/>
          </w:rPr>
          <w:t>9</w:t>
        </w:r>
      </w:hyperlink>
      <w:r w:rsidR="00B03D5F">
        <w:rPr>
          <w:noProof/>
        </w:rPr>
        <w:t>]</w:t>
      </w:r>
      <w:r w:rsidR="00E61661">
        <w:fldChar w:fldCharType="end"/>
      </w:r>
      <w:r w:rsidR="00BF2FD2">
        <w:t>.</w:t>
      </w:r>
    </w:p>
    <w:p w:rsidR="001F117C" w:rsidRDefault="001F117C" w:rsidP="00D458D6"/>
    <w:p w:rsidR="00CA704F" w:rsidRDefault="00CA704F" w:rsidP="00D458D6">
      <w:pPr>
        <w:rPr>
          <w:rFonts w:eastAsia="Calibri"/>
          <w:iCs/>
        </w:rPr>
      </w:pPr>
      <w:r>
        <w:t xml:space="preserve">Para el estudio de la cinética de pirólisis, una de las técnicas más ampliamente </w:t>
      </w:r>
      <w:r w:rsidR="005750D5">
        <w:t xml:space="preserve">usadas </w:t>
      </w:r>
      <w:r>
        <w:t xml:space="preserve">es la </w:t>
      </w:r>
      <w:proofErr w:type="spellStart"/>
      <w:r>
        <w:t>termogravimetría</w:t>
      </w:r>
      <w:proofErr w:type="spellEnd"/>
      <w:r>
        <w:t xml:space="preserve">. </w:t>
      </w:r>
      <w:r w:rsidRPr="00241F2E">
        <w:rPr>
          <w:rFonts w:eastAsia="Calibri"/>
          <w:iCs/>
        </w:rPr>
        <w:t xml:space="preserve">El comportamiento </w:t>
      </w:r>
      <w:proofErr w:type="spellStart"/>
      <w:r w:rsidRPr="00241F2E">
        <w:rPr>
          <w:rFonts w:eastAsia="Calibri"/>
          <w:iCs/>
        </w:rPr>
        <w:t>termogravimétrico</w:t>
      </w:r>
      <w:proofErr w:type="spellEnd"/>
      <w:r w:rsidRPr="00241F2E">
        <w:rPr>
          <w:rFonts w:eastAsia="Calibri"/>
          <w:iCs/>
        </w:rPr>
        <w:t xml:space="preserve"> de diferentes tipos de biomasa se ha descrito </w:t>
      </w:r>
      <w:r w:rsidR="005750D5">
        <w:rPr>
          <w:rFonts w:eastAsia="Calibri"/>
          <w:iCs/>
        </w:rPr>
        <w:t>extensamente, sin embargo</w:t>
      </w:r>
      <w:r w:rsidRPr="00241F2E">
        <w:rPr>
          <w:rFonts w:eastAsia="Calibri"/>
          <w:iCs/>
        </w:rPr>
        <w:t xml:space="preserve"> hay pocos estudios detallados sobre la distribución de productos específicos en función del tiempo y temperatura de reacción. Esta clase de inv</w:t>
      </w:r>
      <w:r w:rsidRPr="007D0C5F">
        <w:rPr>
          <w:rFonts w:eastAsia="Calibri"/>
          <w:iCs/>
        </w:rPr>
        <w:t xml:space="preserve">estigación requiere la identificación y cuantificación de los productos de </w:t>
      </w:r>
      <w:proofErr w:type="spellStart"/>
      <w:r w:rsidRPr="007D0C5F">
        <w:rPr>
          <w:rFonts w:eastAsia="Calibri"/>
          <w:iCs/>
        </w:rPr>
        <w:t>devolatización</w:t>
      </w:r>
      <w:proofErr w:type="spellEnd"/>
      <w:r w:rsidRPr="007D0C5F">
        <w:rPr>
          <w:rFonts w:eastAsia="Calibri"/>
          <w:iCs/>
        </w:rPr>
        <w:t xml:space="preserve"> simultáneamente con la descomposición térmica</w:t>
      </w:r>
      <w:r w:rsidR="005750D5">
        <w:rPr>
          <w:rFonts w:eastAsia="Calibri"/>
          <w:iCs/>
        </w:rPr>
        <w:t>.</w:t>
      </w:r>
      <w:r w:rsidR="00172CEB">
        <w:rPr>
          <w:rFonts w:eastAsia="Calibri"/>
          <w:iCs/>
        </w:rPr>
        <w:t xml:space="preserve"> </w:t>
      </w:r>
      <w:r w:rsidR="005750D5">
        <w:rPr>
          <w:rFonts w:eastAsia="Calibri"/>
          <w:iCs/>
        </w:rPr>
        <w:t xml:space="preserve">La </w:t>
      </w:r>
      <w:r w:rsidR="005750D5">
        <w:rPr>
          <w:rFonts w:eastAsia="Calibri"/>
          <w:iCs/>
        </w:rPr>
        <w:lastRenderedPageBreak/>
        <w:t xml:space="preserve">técnica simultánea análisis </w:t>
      </w:r>
      <w:proofErr w:type="spellStart"/>
      <w:r w:rsidR="005750D5">
        <w:rPr>
          <w:rFonts w:eastAsia="Calibri"/>
          <w:iCs/>
        </w:rPr>
        <w:t>termogravimétrico</w:t>
      </w:r>
      <w:proofErr w:type="spellEnd"/>
      <w:r w:rsidR="005750D5">
        <w:rPr>
          <w:rFonts w:eastAsia="Calibri"/>
          <w:iCs/>
        </w:rPr>
        <w:t>-</w:t>
      </w:r>
      <w:r w:rsidR="00203E22" w:rsidRPr="00203E22">
        <w:rPr>
          <w:rFonts w:eastAsia="Calibri"/>
          <w:iCs/>
        </w:rPr>
        <w:t>espectrometría</w:t>
      </w:r>
      <w:r w:rsidR="005750D5">
        <w:rPr>
          <w:rFonts w:eastAsia="Calibri"/>
          <w:iCs/>
        </w:rPr>
        <w:t xml:space="preserve"> de masas, </w:t>
      </w:r>
      <w:proofErr w:type="spellStart"/>
      <w:r w:rsidR="005750D5">
        <w:rPr>
          <w:rFonts w:eastAsia="Calibri"/>
          <w:iCs/>
        </w:rPr>
        <w:t>TG</w:t>
      </w:r>
      <w:proofErr w:type="spellEnd"/>
      <w:r w:rsidR="005750D5">
        <w:rPr>
          <w:rFonts w:eastAsia="Calibri"/>
          <w:iCs/>
        </w:rPr>
        <w:t xml:space="preserve">-MS, </w:t>
      </w:r>
      <w:r w:rsidRPr="007D0C5F">
        <w:rPr>
          <w:rFonts w:eastAsia="Calibri"/>
          <w:iCs/>
        </w:rPr>
        <w:t xml:space="preserve">cumple </w:t>
      </w:r>
      <w:r w:rsidR="005750D5">
        <w:rPr>
          <w:rFonts w:eastAsia="Calibri"/>
          <w:iCs/>
        </w:rPr>
        <w:t xml:space="preserve">con </w:t>
      </w:r>
      <w:r w:rsidRPr="007D0C5F">
        <w:rPr>
          <w:rFonts w:eastAsia="Calibri"/>
          <w:iCs/>
        </w:rPr>
        <w:t>estos requerimientos</w:t>
      </w:r>
      <w:r w:rsidR="005750D5">
        <w:rPr>
          <w:rFonts w:eastAsia="Calibri"/>
          <w:iCs/>
        </w:rPr>
        <w:t xml:space="preserve">. Ciertamente, esta </w:t>
      </w:r>
      <w:r w:rsidRPr="007D0C5F">
        <w:rPr>
          <w:rFonts w:eastAsia="Calibri"/>
          <w:iCs/>
        </w:rPr>
        <w:t>combinación</w:t>
      </w:r>
      <w:r w:rsidRPr="00241F2E">
        <w:rPr>
          <w:rFonts w:eastAsia="Calibri"/>
          <w:iCs/>
        </w:rPr>
        <w:t xml:space="preserve"> ha sido identificada como una de las herramientas más </w:t>
      </w:r>
      <w:r w:rsidR="00DA1284">
        <w:rPr>
          <w:rFonts w:eastAsia="Calibri"/>
          <w:iCs/>
        </w:rPr>
        <w:t>versátiles y eficientes</w:t>
      </w:r>
      <w:r w:rsidRPr="00241F2E">
        <w:rPr>
          <w:rFonts w:eastAsia="Calibri"/>
          <w:iCs/>
        </w:rPr>
        <w:t xml:space="preserve"> para este tipo de estudios</w:t>
      </w:r>
      <w:r w:rsidR="00172CEB">
        <w:rPr>
          <w:rFonts w:eastAsia="Calibri"/>
          <w:iCs/>
        </w:rPr>
        <w:t xml:space="preserve"> </w:t>
      </w:r>
      <w:r w:rsidR="00E61661">
        <w:rPr>
          <w:rFonts w:eastAsia="Calibri"/>
          <w:iCs/>
        </w:rPr>
        <w:fldChar w:fldCharType="begin"/>
      </w:r>
      <w:r w:rsidR="005F19E7">
        <w:rPr>
          <w:rFonts w:eastAsia="Calibri"/>
          <w:iCs/>
        </w:rPr>
        <w:instrText xml:space="preserve"> ADDIN EN.CITE &lt;EndNote&gt;&lt;Cite&gt;&lt;Author&gt;Jayaraman&lt;/Author&gt;&lt;Year&gt;2017&lt;/Year&gt;&lt;RecNum&gt;204&lt;/RecNum&gt;&lt;DisplayText&gt;[10]&lt;/DisplayText&gt;&lt;record&gt;&lt;rec-number&gt;204&lt;/rec-number&gt;&lt;foreign-keys&gt;&lt;key app="EN" db-id="aefze9avqs9taaepwszpp2fdrvexwpz5ax5f"&gt;204&lt;/key&gt;&lt;/foreign-keys&gt;&lt;ref-type name="Journal Article"&gt;17&lt;/ref-type&gt;&lt;contributors&gt;&lt;authors&gt;&lt;author&gt;Jayaraman, Kandasamy&lt;/author&gt;&lt;author&gt;Kok, Mustafa Versan&lt;/author&gt;&lt;author&gt;Gokalp, Iskender&lt;/author&gt;&lt;/authors&gt;&lt;/contributors&gt;&lt;titles&gt;&lt;title&gt;Combustion properties and kinetics of different biomass samples using TG–MS technique&lt;/title&gt;&lt;secondary-title&gt;Journal of Thermal Analysis and Calorimetry&lt;/secondary-title&gt;&lt;/titles&gt;&lt;periodical&gt;&lt;full-title&gt;Journal of Thermal Analysis and Calorimetry&lt;/full-title&gt;&lt;abbr-1&gt;J. Therm. Anal. Calorim.&lt;/abbr-1&gt;&lt;/periodical&gt;&lt;pages&gt;1361-1370&lt;/pages&gt;&lt;volume&gt;127&lt;/volume&gt;&lt;number&gt;2&lt;/number&gt;&lt;dates&gt;&lt;year&gt;2017&lt;/year&gt;&lt;/dates&gt;&lt;isbn&gt;1388-6150&lt;/isbn&gt;&lt;urls&gt;&lt;/urls&gt;&lt;/record&gt;&lt;/Cite&gt;&lt;/EndNote&gt;</w:instrText>
      </w:r>
      <w:r w:rsidR="00E61661">
        <w:rPr>
          <w:rFonts w:eastAsia="Calibri"/>
          <w:iCs/>
        </w:rPr>
        <w:fldChar w:fldCharType="separate"/>
      </w:r>
      <w:r w:rsidR="005F19E7">
        <w:rPr>
          <w:rFonts w:eastAsia="Calibri"/>
          <w:iCs/>
          <w:noProof/>
        </w:rPr>
        <w:t>[</w:t>
      </w:r>
      <w:hyperlink w:anchor="_ENREF_10" w:tooltip="Jayaraman, 2017 #204" w:history="1">
        <w:r w:rsidR="001F117C">
          <w:rPr>
            <w:rFonts w:eastAsia="Calibri"/>
            <w:iCs/>
            <w:noProof/>
          </w:rPr>
          <w:t>10</w:t>
        </w:r>
      </w:hyperlink>
      <w:r w:rsidR="005F19E7">
        <w:rPr>
          <w:rFonts w:eastAsia="Calibri"/>
          <w:iCs/>
          <w:noProof/>
        </w:rPr>
        <w:t>]</w:t>
      </w:r>
      <w:r w:rsidR="00E61661">
        <w:rPr>
          <w:rFonts w:eastAsia="Calibri"/>
          <w:iCs/>
        </w:rPr>
        <w:fldChar w:fldCharType="end"/>
      </w:r>
      <w:r w:rsidR="00172CEB">
        <w:rPr>
          <w:rFonts w:eastAsia="Calibri"/>
          <w:iCs/>
        </w:rPr>
        <w:t xml:space="preserve"> -</w:t>
      </w:r>
      <w:r w:rsidR="005F19E7">
        <w:rPr>
          <w:rFonts w:eastAsia="Calibri"/>
          <w:iCs/>
        </w:rPr>
        <w:t xml:space="preserve"> </w:t>
      </w:r>
      <w:r w:rsidR="00E61661" w:rsidRPr="00172CEB">
        <w:rPr>
          <w:rFonts w:eastAsia="Calibri"/>
          <w:iCs/>
          <w:color w:val="FFFFFF" w:themeColor="background1"/>
        </w:rPr>
        <w:fldChar w:fldCharType="begin"/>
      </w:r>
      <w:r w:rsidR="005F19E7" w:rsidRPr="00172CEB">
        <w:rPr>
          <w:rFonts w:eastAsia="Calibri"/>
          <w:iCs/>
          <w:color w:val="FFFFFF" w:themeColor="background1"/>
        </w:rPr>
        <w:instrText xml:space="preserve"> ADDIN EN.CITE &lt;EndNote&gt;&lt;Cite&gt;&lt;Author&gt;Groenewoud&lt;/Author&gt;&lt;Year&gt;1996&lt;/Year&gt;&lt;RecNum&gt;221&lt;/RecNum&gt;&lt;DisplayText&gt;[11]&lt;/DisplayText&gt;&lt;record&gt;&lt;rec-number&gt;221&lt;/rec-number&gt;&lt;foreign-keys&gt;&lt;key app="EN" db-id="aefze9avqs9taaepwszpp2fdrvexwpz5ax5f"&gt;221&lt;/key&gt;&lt;/foreign-keys&gt;&lt;ref-type name="Journal Article"&gt;17&lt;/ref-type&gt;&lt;contributors&gt;&lt;authors&gt;&lt;author&gt;Groenewoud, WM&lt;/author&gt;&lt;author&gt;De Jong, W&lt;/author&gt;&lt;/authors&gt;&lt;/contributors&gt;&lt;titles&gt;&lt;title&gt;The thermogravimetric analyser-coupled-Fourier transform infrared/mass spectrometry technique&lt;/title&gt;&lt;secondary-title&gt;Thermochimica Acta&lt;/secondary-title&gt;&lt;/titles&gt;&lt;periodical&gt;&lt;full-title&gt;Thermochimica Acta&lt;/full-title&gt;&lt;abbr-1&gt;Thermochim. Acta&lt;/abbr-1&gt;&lt;/periodical&gt;&lt;pages&gt;341-354&lt;/pages&gt;&lt;volume&gt;286&lt;/volume&gt;&lt;number&gt;2&lt;/number&gt;&lt;dates&gt;&lt;year&gt;1996&lt;/year&gt;&lt;/dates&gt;&lt;isbn&gt;0040-6031&lt;/isbn&gt;&lt;urls&gt;&lt;/urls&gt;&lt;/record&gt;&lt;/Cite&gt;&lt;/EndNote&gt;</w:instrText>
      </w:r>
      <w:r w:rsidR="00E61661" w:rsidRPr="00172CEB">
        <w:rPr>
          <w:rFonts w:eastAsia="Calibri"/>
          <w:iCs/>
          <w:color w:val="FFFFFF" w:themeColor="background1"/>
        </w:rPr>
        <w:fldChar w:fldCharType="separate"/>
      </w:r>
      <w:r w:rsidR="005F19E7" w:rsidRPr="00172CEB">
        <w:rPr>
          <w:rFonts w:eastAsia="Calibri"/>
          <w:iCs/>
          <w:color w:val="FFFFFF" w:themeColor="background1"/>
        </w:rPr>
        <w:t>[</w:t>
      </w:r>
      <w:hyperlink w:anchor="_ENREF_11" w:tooltip="Groenewoud, 1996 #221" w:history="1">
        <w:r w:rsidR="001F117C" w:rsidRPr="00172CEB">
          <w:rPr>
            <w:rFonts w:eastAsia="Calibri"/>
            <w:iCs/>
            <w:color w:val="FFFFFF" w:themeColor="background1"/>
          </w:rPr>
          <w:t>11</w:t>
        </w:r>
      </w:hyperlink>
      <w:r w:rsidR="005F19E7" w:rsidRPr="00172CEB">
        <w:rPr>
          <w:rFonts w:eastAsia="Calibri"/>
          <w:iCs/>
          <w:color w:val="FFFFFF" w:themeColor="background1"/>
        </w:rPr>
        <w:t>]</w:t>
      </w:r>
      <w:r w:rsidR="00E61661" w:rsidRPr="00172CEB">
        <w:rPr>
          <w:rFonts w:eastAsia="Calibri"/>
          <w:iCs/>
          <w:color w:val="FFFFFF" w:themeColor="background1"/>
        </w:rPr>
        <w:fldChar w:fldCharType="end"/>
      </w:r>
      <w:r w:rsidR="005F19E7" w:rsidRPr="00172CEB">
        <w:rPr>
          <w:rFonts w:eastAsia="Calibri"/>
          <w:iCs/>
          <w:color w:val="FFFFFF" w:themeColor="background1"/>
        </w:rPr>
        <w:t xml:space="preserve">, </w:t>
      </w:r>
      <w:r w:rsidR="00E61661">
        <w:rPr>
          <w:rFonts w:eastAsia="Calibri"/>
          <w:iCs/>
        </w:rPr>
        <w:fldChar w:fldCharType="begin"/>
      </w:r>
      <w:r w:rsidR="005F19E7">
        <w:rPr>
          <w:rFonts w:eastAsia="Calibri"/>
          <w:iCs/>
        </w:rPr>
        <w:instrText xml:space="preserve"> ADDIN EN.CITE &lt;EndNote&gt;&lt;Cite&gt;&lt;Author&gt;Özsin&lt;/Author&gt;&lt;Year&gt;2017&lt;/Year&gt;&lt;RecNum&gt;205&lt;/RecNum&gt;&lt;DisplayText&gt;[12]&lt;/DisplayText&gt;&lt;record&gt;&lt;rec-number&gt;205&lt;/rec-number&gt;&lt;foreign-keys&gt;&lt;key app="EN" db-id="aefze9avqs9taaepwszpp2fdrvexwpz5ax5f"&gt;205&lt;/key&gt;&lt;/foreign-keys&gt;&lt;ref-type name="Journal Article"&gt;17&lt;/ref-type&gt;&lt;contributors&gt;&lt;authors&gt;&lt;author&gt;Özsin, Gamzenur&lt;/author&gt;&lt;author&gt;Pütün, Ayşe Eren&lt;/author&gt;&lt;/authors&gt;&lt;/contributors&gt;&lt;titles&gt;&lt;title&gt;Kinetics and evolved gas analysis for pyrolysis of food processing wastes using TGA/MS/FT-IR&lt;/title&gt;&lt;secondary-title&gt;Waste Management&lt;/secondary-title&gt;&lt;/titles&gt;&lt;periodical&gt;&lt;full-title&gt;Waste Management&lt;/full-title&gt;&lt;/periodical&gt;&lt;dates&gt;&lt;year&gt;2017&lt;/year&gt;&lt;/dates&gt;&lt;isbn&gt;0956-053X&lt;/isbn&gt;&lt;urls&gt;&lt;/urls&gt;&lt;/record&gt;&lt;/Cite&gt;&lt;/EndNote&gt;</w:instrText>
      </w:r>
      <w:r w:rsidR="00E61661">
        <w:rPr>
          <w:rFonts w:eastAsia="Calibri"/>
          <w:iCs/>
        </w:rPr>
        <w:fldChar w:fldCharType="separate"/>
      </w:r>
      <w:r w:rsidR="005F19E7">
        <w:rPr>
          <w:rFonts w:eastAsia="Calibri"/>
          <w:iCs/>
          <w:noProof/>
        </w:rPr>
        <w:t>[</w:t>
      </w:r>
      <w:hyperlink w:anchor="_ENREF_12" w:tooltip="Özsin, 2017 #205" w:history="1">
        <w:r w:rsidR="001F117C">
          <w:rPr>
            <w:rFonts w:eastAsia="Calibri"/>
            <w:iCs/>
            <w:noProof/>
          </w:rPr>
          <w:t>12</w:t>
        </w:r>
      </w:hyperlink>
      <w:r w:rsidR="005F19E7">
        <w:rPr>
          <w:rFonts w:eastAsia="Calibri"/>
          <w:iCs/>
          <w:noProof/>
        </w:rPr>
        <w:t>]</w:t>
      </w:r>
      <w:r w:rsidR="00E61661">
        <w:rPr>
          <w:rFonts w:eastAsia="Calibri"/>
          <w:iCs/>
        </w:rPr>
        <w:fldChar w:fldCharType="end"/>
      </w:r>
      <w:r w:rsidRPr="00241F2E">
        <w:rPr>
          <w:rFonts w:eastAsia="Calibri"/>
          <w:iCs/>
        </w:rPr>
        <w:t>.</w:t>
      </w:r>
      <w:r w:rsidR="00781AD6">
        <w:rPr>
          <w:rFonts w:eastAsia="Calibri"/>
          <w:iCs/>
        </w:rPr>
        <w:t xml:space="preserve"> El análisis </w:t>
      </w:r>
      <w:proofErr w:type="spellStart"/>
      <w:r w:rsidR="00781AD6">
        <w:rPr>
          <w:rFonts w:eastAsia="Calibri"/>
          <w:iCs/>
        </w:rPr>
        <w:t>termogravimétrico</w:t>
      </w:r>
      <w:proofErr w:type="spellEnd"/>
      <w:r w:rsidR="00781AD6">
        <w:rPr>
          <w:rFonts w:eastAsia="Calibri"/>
          <w:iCs/>
        </w:rPr>
        <w:t xml:space="preserve"> permite estimar los parámetros cinéticos del proceso, mientras que  </w:t>
      </w:r>
      <w:r w:rsidR="00781AD6" w:rsidRPr="00203E22">
        <w:rPr>
          <w:rFonts w:eastAsia="Calibri"/>
          <w:iCs/>
        </w:rPr>
        <w:t xml:space="preserve">la </w:t>
      </w:r>
      <w:r w:rsidR="00203E22" w:rsidRPr="00203E22">
        <w:rPr>
          <w:rFonts w:eastAsia="Calibri"/>
          <w:iCs/>
        </w:rPr>
        <w:t>espectrometría</w:t>
      </w:r>
      <w:r w:rsidR="00781AD6">
        <w:rPr>
          <w:rFonts w:eastAsia="Calibri"/>
          <w:iCs/>
        </w:rPr>
        <w:t xml:space="preserve"> de masas permite identificar la evolución de los productos en función del tiempo y la temperatura.</w:t>
      </w:r>
    </w:p>
    <w:p w:rsidR="00172CEB" w:rsidRDefault="00172CEB" w:rsidP="00D458D6">
      <w:pPr>
        <w:rPr>
          <w:rFonts w:eastAsia="Calibri"/>
          <w:iCs/>
        </w:rPr>
      </w:pPr>
    </w:p>
    <w:p w:rsidR="00CA704F" w:rsidRDefault="00DA1284" w:rsidP="00D458D6">
      <w:r>
        <w:t>Usando</w:t>
      </w:r>
      <w:r w:rsidR="00172CEB">
        <w:t xml:space="preserve"> </w:t>
      </w:r>
      <w:r>
        <w:t xml:space="preserve">la técnica </w:t>
      </w:r>
      <w:proofErr w:type="spellStart"/>
      <w:r w:rsidR="00B3125C">
        <w:t>TG</w:t>
      </w:r>
      <w:proofErr w:type="spellEnd"/>
      <w:r w:rsidR="00B3125C">
        <w:t>/M</w:t>
      </w:r>
      <w:r>
        <w:t>S la literatura reporta la cinética de pirólisis</w:t>
      </w:r>
      <w:r w:rsidR="00B3125C">
        <w:t xml:space="preserve"> y la formación de productos de residuos de semillas de uva</w:t>
      </w:r>
      <w:r>
        <w:t>,</w:t>
      </w:r>
      <w:r w:rsidR="00172CEB">
        <w:t xml:space="preserve"> </w:t>
      </w:r>
      <w:r>
        <w:t xml:space="preserve">semillas de </w:t>
      </w:r>
      <w:r w:rsidR="00B3125C">
        <w:t>cereza</w:t>
      </w:r>
      <w:r>
        <w:t xml:space="preserve"> y</w:t>
      </w:r>
      <w:r w:rsidR="00B3125C">
        <w:t xml:space="preserve"> cáscara de almendras </w:t>
      </w:r>
      <w:r w:rsidR="00E61661">
        <w:fldChar w:fldCharType="begin"/>
      </w:r>
      <w:r w:rsidR="005F19E7">
        <w:instrText xml:space="preserve"> ADDIN EN.CITE &lt;EndNote&gt;&lt;Cite&gt;&lt;Author&gt;Özsin&lt;/Author&gt;&lt;Year&gt;2017&lt;/Year&gt;&lt;RecNum&gt;205&lt;/RecNum&gt;&lt;DisplayText&gt;[12]&lt;/DisplayText&gt;&lt;record&gt;&lt;rec-number&gt;205&lt;/rec-number&gt;&lt;foreign-keys&gt;&lt;key app="EN" db-id="aefze9avqs9taaepwszpp2fdrvexwpz5ax5f"&gt;205&lt;/key&gt;&lt;/foreign-keys&gt;&lt;ref-type name="Journal Article"&gt;17&lt;/ref-type&gt;&lt;contributors&gt;&lt;authors&gt;&lt;author&gt;Özsin, Gamzenur&lt;/author&gt;&lt;author&gt;Pütün, Ayşe Eren&lt;/author&gt;&lt;/authors&gt;&lt;/contributors&gt;&lt;titles&gt;&lt;title&gt;Kinetics and evolved gas analysis for pyrolysis of food processing wastes using TGA/MS/FT-IR&lt;/title&gt;&lt;secondary-title&gt;Waste Management&lt;/secondary-title&gt;&lt;/titles&gt;&lt;periodical&gt;&lt;full-title&gt;Waste Management&lt;/full-title&gt;&lt;/periodical&gt;&lt;dates&gt;&lt;year&gt;2017&lt;/year&gt;&lt;/dates&gt;&lt;isbn&gt;0956-053X&lt;/isbn&gt;&lt;urls&gt;&lt;/urls&gt;&lt;/record&gt;&lt;/Cite&gt;&lt;/EndNote&gt;</w:instrText>
      </w:r>
      <w:r w:rsidR="00E61661">
        <w:fldChar w:fldCharType="separate"/>
      </w:r>
      <w:r w:rsidR="005F19E7">
        <w:rPr>
          <w:noProof/>
        </w:rPr>
        <w:t>[</w:t>
      </w:r>
      <w:hyperlink w:anchor="_ENREF_12" w:tooltip="Özsin, 2017 #205" w:history="1">
        <w:r w:rsidR="001F117C">
          <w:rPr>
            <w:noProof/>
          </w:rPr>
          <w:t>12</w:t>
        </w:r>
      </w:hyperlink>
      <w:r w:rsidR="005F19E7">
        <w:rPr>
          <w:noProof/>
        </w:rPr>
        <w:t>]</w:t>
      </w:r>
      <w:r w:rsidR="00E61661">
        <w:fldChar w:fldCharType="end"/>
      </w:r>
      <w:r w:rsidR="00B3125C">
        <w:t xml:space="preserve">, tallos de tabaco </w:t>
      </w:r>
      <w:r w:rsidR="00E61661">
        <w:fldChar w:fldCharType="begin"/>
      </w:r>
      <w:r w:rsidR="005F19E7">
        <w:instrText xml:space="preserve"> ADDIN EN.CITE &lt;EndNote&gt;&lt;Cite&gt;&lt;Author&gt;Polat&lt;/Author&gt;&lt;Year&gt;2016&lt;/Year&gt;&lt;RecNum&gt;206&lt;/RecNum&gt;&lt;DisplayText&gt;[13]&lt;/DisplayText&gt;&lt;record&gt;&lt;rec-number&gt;206&lt;/rec-number&gt;&lt;foreign-keys&gt;&lt;key app="EN" db-id="aefze9avqs9taaepwszpp2fdrvexwpz5ax5f"&gt;206&lt;/key&gt;&lt;/foreign-keys&gt;&lt;ref-type name="Journal Article"&gt;17&lt;/ref-type&gt;&lt;contributors&gt;&lt;authors&gt;&lt;author&gt;Polat, Sevgi&lt;/author&gt;&lt;author&gt;Apaydin-Varol, Esin&lt;/author&gt;&lt;author&gt;Pütün, Ayşe Eren&lt;/author&gt;&lt;/authors&gt;&lt;/contributors&gt;&lt;titles&gt;&lt;title&gt;Thermal decomposition behavior of tobacco stem Part I: TGA–FTIR–MS analysis&lt;/title&gt;&lt;secondary-title&gt;Energy Sources, Part A: Recovery, Utilization, and Environmental Effects&lt;/secondary-title&gt;&lt;/titles&gt;&lt;periodical&gt;&lt;full-title&gt;Energy Sources, Part A: Recovery, Utilization, and Environmental Effects&lt;/full-title&gt;&lt;/periodical&gt;&lt;pages&gt;3065-3072&lt;/pages&gt;&lt;volume&gt;38&lt;/volume&gt;&lt;number&gt;20&lt;/number&gt;&lt;dates&gt;&lt;year&gt;2016&lt;/year&gt;&lt;/dates&gt;&lt;isbn&gt;1556-7036&lt;/isbn&gt;&lt;urls&gt;&lt;/urls&gt;&lt;/record&gt;&lt;/Cite&gt;&lt;/EndNote&gt;</w:instrText>
      </w:r>
      <w:r w:rsidR="00E61661">
        <w:fldChar w:fldCharType="separate"/>
      </w:r>
      <w:r w:rsidR="005F19E7">
        <w:rPr>
          <w:noProof/>
        </w:rPr>
        <w:t>[</w:t>
      </w:r>
      <w:hyperlink w:anchor="_ENREF_13" w:tooltip="Polat, 2016 #206" w:history="1">
        <w:r w:rsidR="001F117C">
          <w:rPr>
            <w:noProof/>
          </w:rPr>
          <w:t>13</w:t>
        </w:r>
      </w:hyperlink>
      <w:r w:rsidR="005F19E7">
        <w:rPr>
          <w:noProof/>
        </w:rPr>
        <w:t>]</w:t>
      </w:r>
      <w:r w:rsidR="00E61661">
        <w:fldChar w:fldCharType="end"/>
      </w:r>
      <w:r w:rsidR="007D6838">
        <w:t xml:space="preserve">, aserrín de pino </w:t>
      </w:r>
      <w:r w:rsidR="00E61661">
        <w:fldChar w:fldCharType="begin"/>
      </w:r>
      <w:r w:rsidR="005F19E7">
        <w:instrText xml:space="preserve"> ADDIN EN.CITE &lt;EndNote&gt;&lt;Cite&gt;&lt;Author&gt;Chen&lt;/Author&gt;&lt;Year&gt;2016&lt;/Year&gt;&lt;RecNum&gt;207&lt;/RecNum&gt;&lt;DisplayText&gt;[14]&lt;/DisplayText&gt;&lt;record&gt;&lt;rec-number&gt;207&lt;/rec-number&gt;&lt;foreign-keys&gt;&lt;key app="EN" db-id="aefze9avqs9taaepwszpp2fdrvexwpz5ax5f"&gt;207&lt;/key&gt;&lt;/foreign-keys&gt;&lt;ref-type name="Journal Article"&gt;17&lt;/ref-type&gt;&lt;contributors&gt;&lt;authors&gt;&lt;author&gt;Chen, Tianju&lt;/author&gt;&lt;author&gt;Zhang, Jinzhi&lt;/author&gt;&lt;author&gt;Wu, Jinhu&lt;/author&gt;&lt;/authors&gt;&lt;/contributors&gt;&lt;titles&gt;&lt;title&gt;Kinetic and energy production analysis of pyrolysis of lignocellulosic biomass using a three-parallel Gaussian reaction model&lt;/title&gt;&lt;secondary-title&gt;Bioresource Technology&lt;/secondary-title&gt;&lt;/titles&gt;&lt;periodical&gt;&lt;full-title&gt;Bioresource Technology&lt;/full-title&gt;&lt;abbr-1&gt;Bioresour. Technol.&lt;/abbr-1&gt;&lt;/periodical&gt;&lt;pages&gt;502-508&lt;/pages&gt;&lt;volume&gt;211&lt;/volume&gt;&lt;dates&gt;&lt;year&gt;2016&lt;/year&gt;&lt;/dates&gt;&lt;isbn&gt;0960-8524&lt;/isbn&gt;&lt;urls&gt;&lt;/urls&gt;&lt;/record&gt;&lt;/Cite&gt;&lt;/EndNote&gt;</w:instrText>
      </w:r>
      <w:r w:rsidR="00E61661">
        <w:fldChar w:fldCharType="separate"/>
      </w:r>
      <w:r w:rsidR="005F19E7">
        <w:rPr>
          <w:noProof/>
        </w:rPr>
        <w:t>[</w:t>
      </w:r>
      <w:hyperlink w:anchor="_ENREF_14" w:tooltip="Chen, 2016 #207" w:history="1">
        <w:r w:rsidR="001F117C">
          <w:rPr>
            <w:noProof/>
          </w:rPr>
          <w:t>14</w:t>
        </w:r>
      </w:hyperlink>
      <w:r w:rsidR="005F19E7">
        <w:rPr>
          <w:noProof/>
        </w:rPr>
        <w:t>]</w:t>
      </w:r>
      <w:r w:rsidR="00E61661">
        <w:fldChar w:fldCharType="end"/>
      </w:r>
      <w:r w:rsidR="00781AD6">
        <w:t xml:space="preserve"> y cáscara de maní </w:t>
      </w:r>
      <w:r w:rsidR="00E61661">
        <w:fldChar w:fldCharType="begin"/>
      </w:r>
      <w:r w:rsidR="005F19E7">
        <w:instrText xml:space="preserve"> ADDIN EN.CITE &lt;EndNote&gt;&lt;Cite&gt;&lt;Author&gt;Yao&lt;/Author&gt;&lt;Year&gt;2016&lt;/Year&gt;&lt;RecNum&gt;209&lt;/RecNum&gt;&lt;DisplayText&gt;[15]&lt;/DisplayText&gt;&lt;record&gt;&lt;rec-number&gt;209&lt;/rec-number&gt;&lt;foreign-keys&gt;&lt;key app="EN" db-id="aefze9avqs9taaepwszpp2fdrvexwpz5ax5f"&gt;209&lt;/key&gt;&lt;/foreign-keys&gt;&lt;ref-type name="Journal Article"&gt;17&lt;/ref-type&gt;&lt;contributors&gt;&lt;authors&gt;&lt;author&gt;Yao, Xiwen&lt;/author&gt;&lt;author&gt;Xu, Kaili&lt;/author&gt;&lt;author&gt;Liang, Yu&lt;/author&gt;&lt;/authors&gt;&lt;/contributors&gt;&lt;titles&gt;&lt;title&gt;Analytical Pyrolysis Study of Peanut Shells using TG-MS Technique and Characterization for the Waste Peanut Shell Ash&lt;/title&gt;&lt;secondary-title&gt;Journal of Residuals Science &amp;amp; Technology&lt;/secondary-title&gt;&lt;/titles&gt;&lt;periodical&gt;&lt;full-title&gt;Journal of Residuals Science &amp;amp; Technology&lt;/full-title&gt;&lt;/periodical&gt;&lt;volume&gt;13&lt;/volume&gt;&lt;number&gt;4&lt;/number&gt;&lt;dates&gt;&lt;year&gt;2016&lt;/year&gt;&lt;/dates&gt;&lt;isbn&gt;2376-578X&lt;/isbn&gt;&lt;urls&gt;&lt;/urls&gt;&lt;/record&gt;&lt;/Cite&gt;&lt;/EndNote&gt;</w:instrText>
      </w:r>
      <w:r w:rsidR="00E61661">
        <w:fldChar w:fldCharType="separate"/>
      </w:r>
      <w:r w:rsidR="005F19E7">
        <w:rPr>
          <w:noProof/>
        </w:rPr>
        <w:t>[</w:t>
      </w:r>
      <w:hyperlink w:anchor="_ENREF_15" w:tooltip="Yao, 2016 #209" w:history="1">
        <w:r w:rsidR="001F117C">
          <w:rPr>
            <w:noProof/>
          </w:rPr>
          <w:t>15</w:t>
        </w:r>
      </w:hyperlink>
      <w:r w:rsidR="005F19E7">
        <w:rPr>
          <w:noProof/>
        </w:rPr>
        <w:t>]</w:t>
      </w:r>
      <w:r w:rsidR="00E61661">
        <w:fldChar w:fldCharType="end"/>
      </w:r>
      <w:r w:rsidR="007D6838">
        <w:t xml:space="preserve">, </w:t>
      </w:r>
      <w:r w:rsidR="00781AD6">
        <w:t xml:space="preserve">entre otros </w:t>
      </w:r>
      <w:r w:rsidR="00E61661">
        <w:fldChar w:fldCharType="begin"/>
      </w:r>
      <w:r w:rsidR="005F19E7">
        <w:instrText xml:space="preserve"> ADDIN EN.CITE &lt;EndNote&gt;&lt;Cite&gt;&lt;Author&gt;Malika&lt;/Author&gt;&lt;Year&gt;2016&lt;/Year&gt;&lt;RecNum&gt;210&lt;/RecNum&gt;&lt;DisplayText&gt;[16]&lt;/DisplayText&gt;&lt;record&gt;&lt;rec-number&gt;210&lt;/rec-number&gt;&lt;foreign-keys&gt;&lt;key app="EN" db-id="aefze9avqs9taaepwszpp2fdrvexwpz5ax5f"&gt;210&lt;/key&gt;&lt;/foreign-keys&gt;&lt;ref-type name="Journal Article"&gt;17&lt;/ref-type&gt;&lt;contributors&gt;&lt;authors&gt;&lt;author&gt;Malika, Allouch&lt;/author&gt;&lt;author&gt;Jacques, Noudem&lt;/author&gt;&lt;author&gt;Fatima, Boukhlifi&lt;/author&gt;&lt;author&gt;Mohammed, Alami&lt;/author&gt;&lt;/authors&gt;&lt;/contributors&gt;&lt;titles&gt;&lt;title&gt;Pyrolysis investigation of food wastes by TG-MS-DSC technique&lt;/title&gt;&lt;secondary-title&gt;Biomass Conversion and Biorefinery&lt;/secondary-title&gt;&lt;/titles&gt;&lt;periodical&gt;&lt;full-title&gt;Biomass Conversion and Biorefinery&lt;/full-title&gt;&lt;/periodical&gt;&lt;pages&gt;161-172&lt;/pages&gt;&lt;volume&gt;6&lt;/volume&gt;&lt;number&gt;2&lt;/number&gt;&lt;dates&gt;&lt;year&gt;2016&lt;/year&gt;&lt;/dates&gt;&lt;isbn&gt;2190-6815&lt;/isbn&gt;&lt;urls&gt;&lt;/urls&gt;&lt;/record&gt;&lt;/Cite&gt;&lt;/EndNote&gt;</w:instrText>
      </w:r>
      <w:r w:rsidR="00E61661">
        <w:fldChar w:fldCharType="separate"/>
      </w:r>
      <w:r w:rsidR="005F19E7">
        <w:rPr>
          <w:noProof/>
        </w:rPr>
        <w:t>[</w:t>
      </w:r>
      <w:hyperlink w:anchor="_ENREF_16" w:tooltip="Malika, 2016 #210" w:history="1">
        <w:r w:rsidR="001F117C">
          <w:rPr>
            <w:noProof/>
          </w:rPr>
          <w:t>16</w:t>
        </w:r>
      </w:hyperlink>
      <w:r w:rsidR="005F19E7">
        <w:rPr>
          <w:noProof/>
        </w:rPr>
        <w:t>]</w:t>
      </w:r>
      <w:r w:rsidR="00E61661">
        <w:fldChar w:fldCharType="end"/>
      </w:r>
      <w:r w:rsidR="00781AD6">
        <w:t xml:space="preserve">. </w:t>
      </w:r>
      <w:r w:rsidR="006F53E9">
        <w:t>Varios</w:t>
      </w:r>
      <w:r w:rsidR="00071F42">
        <w:t xml:space="preserve"> estudio de la pirólisis de residuos industriales de yuca se ha</w:t>
      </w:r>
      <w:r w:rsidR="006F53E9">
        <w:t>n</w:t>
      </w:r>
      <w:r w:rsidR="00172CEB">
        <w:t xml:space="preserve"> </w:t>
      </w:r>
      <w:r w:rsidR="006F53E9">
        <w:t>publicado, incluyendo el</w:t>
      </w:r>
      <w:r w:rsidR="00071F42">
        <w:t xml:space="preserve"> uso de reactores tubulares de lecho fijo</w:t>
      </w:r>
      <w:r w:rsidR="00172CEB">
        <w:t xml:space="preserve"> </w:t>
      </w:r>
      <w:r w:rsidR="00E61661">
        <w:fldChar w:fldCharType="begin"/>
      </w:r>
      <w:r w:rsidR="005F19E7">
        <w:instrText xml:space="preserve"> ADDIN EN.CITE &lt;EndNote&gt;&lt;Cite&gt;&lt;Author&gt;Ki&lt;/Author&gt;&lt;Year&gt;2013&lt;/Year&gt;&lt;RecNum&gt;212&lt;/RecNum&gt;&lt;DisplayText&gt;[9]&lt;/DisplayText&gt;&lt;record&gt;&lt;rec-number&gt;212&lt;/rec-number&gt;&lt;foreign-keys&gt;&lt;key app="EN" db-id="aefze9avqs9taaepwszpp2fdrvexwpz5ax5f"&gt;212&lt;/key&gt;&lt;/foreign-keys&gt;&lt;ref-type name="Journal Article"&gt;17&lt;/ref-type&gt;&lt;contributors&gt;&lt;authors&gt;&lt;author&gt;Ki, Ong Lu&lt;/author&gt;&lt;author&gt;Kurniawan, Alfin&lt;/author&gt;&lt;author&gt;Lin, Chun Xiang&lt;/author&gt;&lt;author&gt;Ju, Yi-Hsu&lt;/author&gt;&lt;author&gt;Ismadji, Suryadi&lt;/author&gt;&lt;/authors&gt;&lt;/contributors&gt;&lt;titles&gt;&lt;title&gt;Bio-oil from cassava peel: a potential renewable energy source&lt;/title&gt;&lt;secondary-title&gt;Bioresource Technology&lt;/secondary-title&gt;&lt;/titles&gt;&lt;periodical&gt;&lt;full-title&gt;Bioresource Technology&lt;/full-title&gt;&lt;abbr-1&gt;Bioresour. Technol.&lt;/abbr-1&gt;&lt;/periodical&gt;&lt;pages&gt;157-161&lt;/pages&gt;&lt;volume&gt;145&lt;/volume&gt;&lt;dates&gt;&lt;year&gt;2013&lt;/year&gt;&lt;/dates&gt;&lt;isbn&gt;0960-8524&lt;/isbn&gt;&lt;urls&gt;&lt;/urls&gt;&lt;/record&gt;&lt;/Cite&gt;&lt;/EndNote&gt;</w:instrText>
      </w:r>
      <w:r w:rsidR="00E61661">
        <w:fldChar w:fldCharType="separate"/>
      </w:r>
      <w:r w:rsidR="005F19E7">
        <w:rPr>
          <w:noProof/>
        </w:rPr>
        <w:t>[</w:t>
      </w:r>
      <w:hyperlink w:anchor="_ENREF_9" w:tooltip="Ki, 2013 #212" w:history="1">
        <w:r w:rsidR="001F117C">
          <w:rPr>
            <w:noProof/>
          </w:rPr>
          <w:t>9</w:t>
        </w:r>
      </w:hyperlink>
      <w:r w:rsidR="005F19E7">
        <w:rPr>
          <w:noProof/>
        </w:rPr>
        <w:t>]</w:t>
      </w:r>
      <w:r w:rsidR="00E61661">
        <w:fldChar w:fldCharType="end"/>
      </w:r>
      <w:r w:rsidR="005F19E7">
        <w:t xml:space="preserve">, </w:t>
      </w:r>
      <w:r w:rsidR="00E61661">
        <w:fldChar w:fldCharType="begin"/>
      </w:r>
      <w:r w:rsidR="005F19E7">
        <w:instrText xml:space="preserve"> ADDIN EN.CITE &lt;EndNote&gt;&lt;Cite&gt;&lt;Author&gt;Weerachanchai&lt;/Author&gt;&lt;Year&gt;2011&lt;/Year&gt;&lt;RecNum&gt;213&lt;/RecNum&gt;&lt;DisplayText&gt;[17]&lt;/DisplayText&gt;&lt;record&gt;&lt;rec-number&gt;213&lt;/rec-number&gt;&lt;foreign-keys&gt;&lt;key app="EN" db-id="aefze9avqs9taaepwszpp2fdrvexwpz5ax5f"&gt;213&lt;/key&gt;&lt;/foreign-keys&gt;&lt;ref-type name="Journal Article"&gt;17&lt;/ref-type&gt;&lt;contributors&gt;&lt;authors&gt;&lt;author&gt;Weerachanchai, Piyarat&lt;/author&gt;&lt;author&gt;Tangsathitkulchai, Chaiyot&lt;/author&gt;&lt;author&gt;Tangsathitkulchai, Malee&lt;/author&gt;&lt;/authors&gt;&lt;/contributors&gt;&lt;titles&gt;&lt;title&gt;Characterization of products from slow pyrolysis of palm kernel cake and cassava pulp residue&lt;/title&gt;&lt;secondary-title&gt;Korean Journal of Chemical Engineering&lt;/secondary-title&gt;&lt;/titles&gt;&lt;periodical&gt;&lt;full-title&gt;Korean Journal of Chemical Engineering&lt;/full-title&gt;&lt;/periodical&gt;&lt;pages&gt;2262-2274&lt;/pages&gt;&lt;volume&gt;28&lt;/volume&gt;&lt;number&gt;12&lt;/number&gt;&lt;dates&gt;&lt;year&gt;2011&lt;/year&gt;&lt;/dates&gt;&lt;isbn&gt;0256-1115&lt;/isbn&gt;&lt;urls&gt;&lt;/urls&gt;&lt;/record&gt;&lt;/Cite&gt;&lt;/EndNote&gt;</w:instrText>
      </w:r>
      <w:r w:rsidR="00E61661">
        <w:fldChar w:fldCharType="separate"/>
      </w:r>
      <w:r w:rsidR="005F19E7">
        <w:rPr>
          <w:noProof/>
        </w:rPr>
        <w:t>[</w:t>
      </w:r>
      <w:hyperlink w:anchor="_ENREF_17" w:tooltip="Weerachanchai, 2011 #213" w:history="1">
        <w:r w:rsidR="001F117C">
          <w:rPr>
            <w:noProof/>
          </w:rPr>
          <w:t>17</w:t>
        </w:r>
      </w:hyperlink>
      <w:r w:rsidR="005F19E7">
        <w:rPr>
          <w:noProof/>
        </w:rPr>
        <w:t>]</w:t>
      </w:r>
      <w:r w:rsidR="00E61661">
        <w:fldChar w:fldCharType="end"/>
      </w:r>
      <w:r w:rsidR="00AA6FCC">
        <w:t xml:space="preserve">, reactores de lecho </w:t>
      </w:r>
      <w:proofErr w:type="spellStart"/>
      <w:r w:rsidR="00AA6FCC">
        <w:t>fluidizado</w:t>
      </w:r>
      <w:proofErr w:type="spellEnd"/>
      <w:r w:rsidR="00172CEB">
        <w:t xml:space="preserve"> </w:t>
      </w:r>
      <w:r w:rsidR="00E61661">
        <w:fldChar w:fldCharType="begin"/>
      </w:r>
      <w:r w:rsidR="005F19E7">
        <w:instrText xml:space="preserve"> ADDIN EN.CITE &lt;EndNote&gt;&lt;Cite&gt;&lt;Author&gt;Pattiya&lt;/Author&gt;&lt;Year&gt;2012&lt;/Year&gt;&lt;RecNum&gt;216&lt;/RecNum&gt;&lt;DisplayText&gt;[18]&lt;/DisplayText&gt;&lt;record&gt;&lt;rec-number&gt;216&lt;/rec-number&gt;&lt;foreign-keys&gt;&lt;key app="EN" db-id="aefze9avqs9taaepwszpp2fdrvexwpz5ax5f"&gt;216&lt;/key&gt;&lt;/foreign-keys&gt;&lt;ref-type name="Journal Article"&gt;17&lt;/ref-type&gt;&lt;contributors&gt;&lt;authors&gt;&lt;author&gt;Pattiya, Adisak&lt;/author&gt;&lt;author&gt;Suttibak, Suntorn&lt;/author&gt;&lt;/authors&gt;&lt;/contributors&gt;&lt;titles&gt;&lt;title&gt;Production of bio-oil via fast pyrolysis of agricultural residues from cassava plantations in a fluidised-bed reactor with a hot vapour filtration unit&lt;/title&gt;&lt;secondary-title&gt;Journal of Analytical and Applied Pyrolysis&lt;/secondary-title&gt;&lt;/titles&gt;&lt;periodical&gt;&lt;full-title&gt;Journal of Analytical and Applied Pyrolysis&lt;/full-title&gt;&lt;abbr-1&gt;J. Anal. Appl. Pyrolysis&lt;/abbr-1&gt;&lt;/periodical&gt;&lt;pages&gt;227-235&lt;/pages&gt;&lt;volume&gt;95&lt;/volume&gt;&lt;dates&gt;&lt;year&gt;2012&lt;/year&gt;&lt;/dates&gt;&lt;isbn&gt;0165-2370&lt;/isbn&gt;&lt;urls&gt;&lt;/urls&gt;&lt;/record&gt;&lt;/Cite&gt;&lt;/EndNote&gt;</w:instrText>
      </w:r>
      <w:r w:rsidR="00E61661">
        <w:fldChar w:fldCharType="separate"/>
      </w:r>
      <w:r w:rsidR="005F19E7">
        <w:rPr>
          <w:noProof/>
        </w:rPr>
        <w:t>[</w:t>
      </w:r>
      <w:hyperlink w:anchor="_ENREF_18" w:tooltip="Pattiya, 2012 #216" w:history="1">
        <w:r w:rsidR="001F117C">
          <w:rPr>
            <w:noProof/>
          </w:rPr>
          <w:t>18</w:t>
        </w:r>
      </w:hyperlink>
      <w:r w:rsidR="005F19E7">
        <w:rPr>
          <w:noProof/>
        </w:rPr>
        <w:t>]</w:t>
      </w:r>
      <w:r w:rsidR="00E61661">
        <w:fldChar w:fldCharType="end"/>
      </w:r>
      <w:r w:rsidR="005F19E7">
        <w:t xml:space="preserve">, </w:t>
      </w:r>
      <w:r w:rsidR="00E61661">
        <w:fldChar w:fldCharType="begin"/>
      </w:r>
      <w:r w:rsidR="005F19E7">
        <w:instrText xml:space="preserve"> ADDIN EN.CITE &lt;EndNote&gt;&lt;Cite&gt;&lt;Author&gt;Pattiya&lt;/Author&gt;&lt;Year&gt;2009&lt;/Year&gt;&lt;RecNum&gt;217&lt;/RecNum&gt;&lt;DisplayText&gt;[19]&lt;/DisplayText&gt;&lt;record&gt;&lt;rec-number&gt;217&lt;/rec-number&gt;&lt;foreign-keys&gt;&lt;key app="EN" db-id="aefze9avqs9taaepwszpp2fdrvexwpz5ax5f"&gt;217&lt;/key&gt;&lt;/foreign-keys&gt;&lt;ref-type name="Journal Article"&gt;17&lt;/ref-type&gt;&lt;contributors&gt;&lt;authors&gt;&lt;author&gt;Pattiya, Adisak&lt;/author&gt;&lt;author&gt;Titiloye, James O&lt;/author&gt;&lt;author&gt;Bridgwater, Anthony V&lt;/author&gt;&lt;/authors&gt;&lt;/contributors&gt;&lt;titles&gt;&lt;title&gt;Fast pyrolysis of agricultural residues from cassava plantation for bio-oil production&lt;/title&gt;&lt;secondary-title&gt;Carbon&lt;/secondary-title&gt;&lt;/titles&gt;&lt;periodical&gt;&lt;full-title&gt;Carbon&lt;/full-title&gt;&lt;/periodical&gt;&lt;pages&gt;51.59&lt;/pages&gt;&lt;volume&gt;51&lt;/volume&gt;&lt;dates&gt;&lt;year&gt;2009&lt;/year&gt;&lt;/dates&gt;&lt;urls&gt;&lt;/urls&gt;&lt;/record&gt;&lt;/Cite&gt;&lt;/EndNote&gt;</w:instrText>
      </w:r>
      <w:r w:rsidR="00E61661">
        <w:fldChar w:fldCharType="separate"/>
      </w:r>
      <w:r w:rsidR="005F19E7">
        <w:rPr>
          <w:noProof/>
        </w:rPr>
        <w:t>[</w:t>
      </w:r>
      <w:hyperlink w:anchor="_ENREF_19" w:tooltip="Pattiya, 2009 #217" w:history="1">
        <w:r w:rsidR="001F117C">
          <w:rPr>
            <w:noProof/>
          </w:rPr>
          <w:t>19</w:t>
        </w:r>
      </w:hyperlink>
      <w:r w:rsidR="005F19E7">
        <w:rPr>
          <w:noProof/>
        </w:rPr>
        <w:t>]</w:t>
      </w:r>
      <w:r w:rsidR="00E61661">
        <w:fldChar w:fldCharType="end"/>
      </w:r>
      <w:r w:rsidR="00AA6FCC">
        <w:t xml:space="preserve">, reactores de caída libre </w:t>
      </w:r>
      <w:r w:rsidR="00E61661">
        <w:fldChar w:fldCharType="begin"/>
      </w:r>
      <w:r w:rsidR="005F19E7">
        <w:instrText xml:space="preserve"> ADDIN EN.CITE &lt;EndNote&gt;&lt;Cite&gt;&lt;Author&gt;Pattiya&lt;/Author&gt;&lt;Year&gt;2012&lt;/Year&gt;&lt;RecNum&gt;218&lt;/RecNum&gt;&lt;DisplayText&gt;[20]&lt;/DisplayText&gt;&lt;record&gt;&lt;rec-number&gt;218&lt;/rec-number&gt;&lt;foreign-keys&gt;&lt;key app="EN" db-id="aefze9avqs9taaepwszpp2fdrvexwpz5ax5f"&gt;218&lt;/key&gt;&lt;/foreign-keys&gt;&lt;ref-type name="Journal Article"&gt;17&lt;/ref-type&gt;&lt;contributors&gt;&lt;authors&gt;&lt;author&gt;Pattiya, Adisak&lt;/author&gt;&lt;author&gt;Sukkasi, Sittha&lt;/author&gt;&lt;author&gt;Goodwin, Vituruch&lt;/author&gt;&lt;/authors&gt;&lt;/contributors&gt;&lt;titles&gt;&lt;title&gt;Fast pyrolysis of sugarcane and cassava residues in a free-fall reactor&lt;/title&gt;&lt;secondary-title&gt;Energy&lt;/secondary-title&gt;&lt;/titles&gt;&lt;periodical&gt;&lt;full-title&gt;Energy&lt;/full-title&gt;&lt;/periodical&gt;&lt;pages&gt;1067-1077&lt;/pages&gt;&lt;volume&gt;44&lt;/volume&gt;&lt;number&gt;1&lt;/number&gt;&lt;dates&gt;&lt;year&gt;2012&lt;/year&gt;&lt;/dates&gt;&lt;isbn&gt;0360-5442&lt;/isbn&gt;&lt;urls&gt;&lt;/urls&gt;&lt;/record&gt;&lt;/Cite&gt;&lt;/EndNote&gt;</w:instrText>
      </w:r>
      <w:r w:rsidR="00E61661">
        <w:fldChar w:fldCharType="separate"/>
      </w:r>
      <w:r w:rsidR="005F19E7">
        <w:rPr>
          <w:noProof/>
        </w:rPr>
        <w:t>[</w:t>
      </w:r>
      <w:hyperlink w:anchor="_ENREF_20" w:tooltip="Pattiya, 2012 #218" w:history="1">
        <w:r w:rsidR="001F117C">
          <w:rPr>
            <w:noProof/>
          </w:rPr>
          <w:t>20</w:t>
        </w:r>
      </w:hyperlink>
      <w:r w:rsidR="005F19E7">
        <w:rPr>
          <w:noProof/>
        </w:rPr>
        <w:t>]</w:t>
      </w:r>
      <w:r w:rsidR="00E61661">
        <w:fldChar w:fldCharType="end"/>
      </w:r>
      <w:r w:rsidR="00071F42">
        <w:t xml:space="preserve"> y balanza </w:t>
      </w:r>
      <w:proofErr w:type="spellStart"/>
      <w:r w:rsidR="00071F42">
        <w:t>termogravimétrica</w:t>
      </w:r>
      <w:proofErr w:type="spellEnd"/>
      <w:r w:rsidR="00172CEB">
        <w:t xml:space="preserve"> </w:t>
      </w:r>
      <w:r w:rsidR="00E61661">
        <w:fldChar w:fldCharType="begin"/>
      </w:r>
      <w:r w:rsidR="005F19E7">
        <w:instrText xml:space="preserve"> ADDIN EN.CITE &lt;EndNote&gt;&lt;Cite&gt;&lt;Author&gt;Zanatta&lt;/Author&gt;&lt;Year&gt;2016&lt;/Year&gt;&lt;RecNum&gt;201&lt;/RecNum&gt;&lt;DisplayText&gt;[7]&lt;/DisplayText&gt;&lt;record&gt;&lt;rec-number&gt;201&lt;/rec-number&gt;&lt;foreign-keys&gt;&lt;key app="EN" db-id="aefze9avqs9taaepwszpp2fdrvexwpz5ax5f"&gt;201&lt;/key&gt;&lt;/foreign-keys&gt;&lt;ref-type name="Journal Article"&gt;17&lt;/ref-type&gt;&lt;contributors&gt;&lt;authors&gt;&lt;author&gt;Zanatta, Elciane Regina&lt;/author&gt;&lt;author&gt;Reinehr, Thiago Olinek&lt;/author&gt;&lt;author&gt;Awadallak, Jamal Adb&lt;/author&gt;&lt;author&gt;Kleinübing, Sirlei Jaiana&lt;/author&gt;&lt;author&gt;dos Santos, Joao Batista Oliveira&lt;/author&gt;&lt;author&gt;Bariccatti, Reinaldo Aparecido&lt;/author&gt;&lt;author&gt;Arroyo, Pedro Augusto&lt;/author&gt;&lt;author&gt;da Silva, Edson Antonio&lt;/author&gt;&lt;/authors&gt;&lt;/contributors&gt;&lt;titles&gt;&lt;title&gt;Kinetic studies of thermal decomposition of sugarcane bagasse and cassava bagasse&lt;/title&gt;&lt;secondary-title&gt;Journal of Thermal Analysis and Calorimetry&lt;/secondary-title&gt;&lt;/titles&gt;&lt;periodical&gt;&lt;full-title&gt;Journal of Thermal Analysis and Calorimetry&lt;/full-title&gt;&lt;abbr-1&gt;J. Therm. Anal. Calorim.&lt;/abbr-1&gt;&lt;/periodical&gt;&lt;pages&gt;437-445&lt;/pages&gt;&lt;volume&gt;125&lt;/volume&gt;&lt;number&gt;1&lt;/number&gt;&lt;dates&gt;&lt;year&gt;2016&lt;/year&gt;&lt;/dates&gt;&lt;isbn&gt;1388-6150&lt;/isbn&gt;&lt;urls&gt;&lt;/urls&gt;&lt;/record&gt;&lt;/Cite&gt;&lt;/EndNote&gt;</w:instrText>
      </w:r>
      <w:r w:rsidR="00E61661">
        <w:fldChar w:fldCharType="separate"/>
      </w:r>
      <w:r w:rsidR="005F19E7">
        <w:rPr>
          <w:noProof/>
        </w:rPr>
        <w:t>[</w:t>
      </w:r>
      <w:hyperlink w:anchor="_ENREF_7" w:tooltip="Zanatta, 2016 #201" w:history="1">
        <w:r w:rsidR="001F117C">
          <w:rPr>
            <w:noProof/>
          </w:rPr>
          <w:t>7</w:t>
        </w:r>
      </w:hyperlink>
      <w:r w:rsidR="005F19E7">
        <w:rPr>
          <w:noProof/>
        </w:rPr>
        <w:t>]</w:t>
      </w:r>
      <w:r w:rsidR="00E61661">
        <w:fldChar w:fldCharType="end"/>
      </w:r>
      <w:r w:rsidR="005F19E7">
        <w:t xml:space="preserve">, </w:t>
      </w:r>
      <w:r w:rsidR="00E61661">
        <w:fldChar w:fldCharType="begin"/>
      </w:r>
      <w:r w:rsidR="005F19E7">
        <w:instrText xml:space="preserve"> ADDIN EN.CITE &lt;EndNote&gt;&lt;Cite&gt;&lt;Author&gt;Weerachanchai&lt;/Author&gt;&lt;Year&gt;2010&lt;/Year&gt;&lt;RecNum&gt;215&lt;/RecNum&gt;&lt;DisplayText&gt;[21]&lt;/DisplayText&gt;&lt;record&gt;&lt;rec-number&gt;215&lt;/rec-number&gt;&lt;foreign-keys&gt;&lt;key app="EN" db-id="aefze9avqs9taaepwszpp2fdrvexwpz5ax5f"&gt;215&lt;/key&gt;&lt;/foreign-keys&gt;&lt;ref-type name="Journal Article"&gt;17&lt;/ref-type&gt;&lt;contributors&gt;&lt;authors&gt;&lt;author&gt;Weerachanchai, Piyarat&lt;/author&gt;&lt;author&gt;Tangsathitkulchai, Chaiyot&lt;/author&gt;&lt;author&gt;Tangsathitkulchai, Malee&lt;/author&gt;&lt;/authors&gt;&lt;/contributors&gt;&lt;titles&gt;&lt;title&gt;Comparison of pyrolysis kinetic models for thermogravimetric analysis of biomass&lt;/title&gt;&lt;secondary-title&gt;Suranaree Journal of Science &amp;amp; Technology&lt;/secondary-title&gt;&lt;/titles&gt;&lt;periodical&gt;&lt;full-title&gt;Suranaree Journal of Science &amp;amp; Technology&lt;/full-title&gt;&lt;/periodical&gt;&lt;volume&gt;17&lt;/volume&gt;&lt;number&gt;4&lt;/number&gt;&lt;dates&gt;&lt;year&gt;2010&lt;/year&gt;&lt;/dates&gt;&lt;isbn&gt;0858-849X&lt;/isbn&gt;&lt;urls&gt;&lt;/urls&gt;&lt;/record&gt;&lt;/Cite&gt;&lt;/EndNote&gt;</w:instrText>
      </w:r>
      <w:r w:rsidR="00E61661">
        <w:fldChar w:fldCharType="separate"/>
      </w:r>
      <w:r w:rsidR="005F19E7">
        <w:rPr>
          <w:noProof/>
        </w:rPr>
        <w:t>[</w:t>
      </w:r>
      <w:hyperlink w:anchor="_ENREF_21" w:tooltip="Weerachanchai, 2010 #215" w:history="1">
        <w:r w:rsidR="001F117C">
          <w:rPr>
            <w:noProof/>
          </w:rPr>
          <w:t>21</w:t>
        </w:r>
      </w:hyperlink>
      <w:r w:rsidR="005F19E7">
        <w:rPr>
          <w:noProof/>
        </w:rPr>
        <w:t>]</w:t>
      </w:r>
      <w:r w:rsidR="00E61661">
        <w:fldChar w:fldCharType="end"/>
      </w:r>
      <w:r w:rsidR="00AA6FCC">
        <w:t>.</w:t>
      </w:r>
      <w:r w:rsidR="00644D2E">
        <w:t xml:space="preserve"> Sin</w:t>
      </w:r>
      <w:r w:rsidR="006F53E9">
        <w:t xml:space="preserve"> embargo, de acuerdo al conocimiento de los autores del presente trabajo no hay  o  es muy escasa </w:t>
      </w:r>
      <w:r w:rsidR="00644D2E">
        <w:t>la</w:t>
      </w:r>
      <w:r w:rsidR="00172CEB">
        <w:t xml:space="preserve"> </w:t>
      </w:r>
      <w:r w:rsidR="00644D2E">
        <w:t xml:space="preserve">investigación </w:t>
      </w:r>
      <w:r w:rsidR="00410FE8">
        <w:t xml:space="preserve">que </w:t>
      </w:r>
      <w:r w:rsidR="00644D2E">
        <w:t>recurra</w:t>
      </w:r>
      <w:r w:rsidR="00410FE8">
        <w:t xml:space="preserve"> al</w:t>
      </w:r>
      <w:r w:rsidR="00AA6FCC">
        <w:t xml:space="preserve"> uso </w:t>
      </w:r>
      <w:r w:rsidR="00410FE8">
        <w:t>del</w:t>
      </w:r>
      <w:r w:rsidR="00AA6FCC">
        <w:t xml:space="preserve"> análisis de gases desprendidos para el estudio de la pirólisis de los residuos industriales de yuca.</w:t>
      </w:r>
    </w:p>
    <w:p w:rsidR="00172CEB" w:rsidRDefault="00172CEB" w:rsidP="00D458D6"/>
    <w:p w:rsidR="00AA6FCC" w:rsidRDefault="00E06B69" w:rsidP="00D458D6">
      <w:r>
        <w:t>En este trabajo se estudió la pirólisis de residuos de la industria del almidón de yuca (</w:t>
      </w:r>
      <w:proofErr w:type="spellStart"/>
      <w:r>
        <w:t>RIY</w:t>
      </w:r>
      <w:proofErr w:type="spellEnd"/>
      <w:r>
        <w:t xml:space="preserve">) </w:t>
      </w:r>
      <w:r w:rsidR="00644D2E">
        <w:t>usando</w:t>
      </w:r>
      <w:r>
        <w:t xml:space="preserve"> la técnica </w:t>
      </w:r>
      <w:proofErr w:type="spellStart"/>
      <w:r w:rsidR="00644D2E">
        <w:t>TG</w:t>
      </w:r>
      <w:proofErr w:type="spellEnd"/>
      <w:r w:rsidR="00644D2E">
        <w:t>-MS</w:t>
      </w:r>
      <w:r>
        <w:t xml:space="preserve"> a diferentes velocidades constantes de calentamiento y programas isotérmicos por pasos</w:t>
      </w:r>
      <w:r w:rsidR="00617E5F">
        <w:t xml:space="preserve"> para determinar la cinética de reacción</w:t>
      </w:r>
      <w:r w:rsidR="000D12C9">
        <w:t>. Los parámetros cinéticos de la reacción de pirólisis</w:t>
      </w:r>
      <w:r w:rsidR="00172CEB">
        <w:t xml:space="preserve"> </w:t>
      </w:r>
      <w:r w:rsidR="000D12C9">
        <w:t xml:space="preserve">fueron obtenidos a partir de los datos </w:t>
      </w:r>
      <w:proofErr w:type="spellStart"/>
      <w:r w:rsidR="000D12C9">
        <w:t>termogravimétricos</w:t>
      </w:r>
      <w:proofErr w:type="spellEnd"/>
      <w:r w:rsidR="00644D2E">
        <w:t>, los cuales se usaron</w:t>
      </w:r>
      <w:r w:rsidR="000D12C9">
        <w:t xml:space="preserve"> para modelar la cinética de las relaciones </w:t>
      </w:r>
      <w:r w:rsidR="00644D2E">
        <w:t xml:space="preserve">asociadas a señales </w:t>
      </w:r>
      <w:r w:rsidR="000D12C9">
        <w:t xml:space="preserve">masa/carga </w:t>
      </w:r>
      <w:r w:rsidR="00644D2E">
        <w:t xml:space="preserve">que mostraron mayor variación en su comportamiento. </w:t>
      </w:r>
      <w:r w:rsidR="000D12C9">
        <w:t xml:space="preserve">La cinética de la pirólisis de los </w:t>
      </w:r>
      <w:proofErr w:type="spellStart"/>
      <w:r w:rsidR="000D12C9">
        <w:t>RIY</w:t>
      </w:r>
      <w:proofErr w:type="spellEnd"/>
      <w:r w:rsidR="000D12C9">
        <w:t xml:space="preserve"> se estimó </w:t>
      </w:r>
      <w:r w:rsidR="00644D2E">
        <w:t>usando</w:t>
      </w:r>
      <w:r w:rsidR="000D12C9">
        <w:t xml:space="preserve"> el modelo de distribu</w:t>
      </w:r>
      <w:r w:rsidR="00644D2E">
        <w:t xml:space="preserve">ción de energías de activación, </w:t>
      </w:r>
      <w:proofErr w:type="spellStart"/>
      <w:r w:rsidR="00644D2E">
        <w:t>DAEM</w:t>
      </w:r>
      <w:proofErr w:type="spellEnd"/>
      <w:r w:rsidR="00644D2E">
        <w:t>.</w:t>
      </w:r>
    </w:p>
    <w:p w:rsidR="00954E8D" w:rsidRDefault="00954E8D" w:rsidP="00D458D6"/>
    <w:p w:rsidR="00B26D49" w:rsidRDefault="005006D0" w:rsidP="000D12C9">
      <w:pPr>
        <w:pStyle w:val="Ttulo2"/>
      </w:pPr>
      <w:r>
        <w:t>II.</w:t>
      </w:r>
      <w:r w:rsidR="000D12C9">
        <w:t xml:space="preserve"> </w:t>
      </w:r>
      <w:r w:rsidR="00925744" w:rsidRPr="00284DD5">
        <w:t xml:space="preserve">METODOLOGÍA </w:t>
      </w:r>
    </w:p>
    <w:p w:rsidR="00172CEB" w:rsidRPr="00172CEB" w:rsidRDefault="00172CEB" w:rsidP="00172CEB"/>
    <w:p w:rsidR="00C836A9" w:rsidRPr="00617E5F" w:rsidRDefault="005006D0" w:rsidP="000058DE">
      <w:pPr>
        <w:pStyle w:val="Ttulo2"/>
      </w:pPr>
      <w:r>
        <w:t xml:space="preserve">A. </w:t>
      </w:r>
      <w:r w:rsidR="00C836A9" w:rsidRPr="00617E5F">
        <w:t>Materiales</w:t>
      </w:r>
    </w:p>
    <w:p w:rsidR="00100829" w:rsidRDefault="00C836A9" w:rsidP="00D458D6">
      <w:r w:rsidRPr="00284DD5">
        <w:t>Los residuos industriales de yuca (</w:t>
      </w:r>
      <w:proofErr w:type="spellStart"/>
      <w:r w:rsidRPr="00284DD5">
        <w:t>RIY</w:t>
      </w:r>
      <w:proofErr w:type="spellEnd"/>
      <w:r w:rsidRPr="00284DD5">
        <w:t xml:space="preserve">) se obtuvieron de </w:t>
      </w:r>
      <w:r w:rsidR="001756F0">
        <w:t>procesadoras de almidón</w:t>
      </w:r>
      <w:r w:rsidR="001756F0" w:rsidRPr="001756F0">
        <w:t xml:space="preserve"> del municipio de San Juan de </w:t>
      </w:r>
      <w:proofErr w:type="spellStart"/>
      <w:r w:rsidR="001756F0" w:rsidRPr="001756F0">
        <w:t>Betulia</w:t>
      </w:r>
      <w:proofErr w:type="spellEnd"/>
      <w:r w:rsidR="00E7124F">
        <w:t>,</w:t>
      </w:r>
      <w:r w:rsidR="00172CEB">
        <w:t xml:space="preserve"> </w:t>
      </w:r>
      <w:r w:rsidR="00E7124F">
        <w:t>D</w:t>
      </w:r>
      <w:r w:rsidR="001756F0" w:rsidRPr="001756F0">
        <w:t>epartamento de Sucre, Colombia.</w:t>
      </w:r>
      <w:r w:rsidR="001756F0">
        <w:t xml:space="preserve"> Los residuos fueron lavados inicialmente con agua </w:t>
      </w:r>
      <w:r w:rsidR="00E7124F">
        <w:t>de acueducto</w:t>
      </w:r>
      <w:r w:rsidR="001756F0">
        <w:t xml:space="preserve"> p</w:t>
      </w:r>
      <w:r w:rsidR="00E7124F">
        <w:t>ara remover impurezas de tierra</w:t>
      </w:r>
      <w:r w:rsidR="001756F0">
        <w:t xml:space="preserve">;  posteriormente se lavaron con agua destilada, se secaron a </w:t>
      </w:r>
      <w:r w:rsidR="0031478D">
        <w:t>378</w:t>
      </w:r>
      <w:r w:rsidR="00172CEB">
        <w:t xml:space="preserve"> </w:t>
      </w:r>
      <w:r w:rsidR="0031478D">
        <w:t>K</w:t>
      </w:r>
      <w:r w:rsidR="001756F0">
        <w:t xml:space="preserve"> y se trituraron. Las muestras con tamaño de partícula entre </w:t>
      </w:r>
      <w:r w:rsidR="005F19E7" w:rsidRPr="005F19E7">
        <w:t>200</w:t>
      </w:r>
      <w:r w:rsidR="001756F0" w:rsidRPr="005F19E7">
        <w:t xml:space="preserve"> y </w:t>
      </w:r>
      <w:r w:rsidR="005F19E7">
        <w:t>400</w:t>
      </w:r>
      <w:r w:rsidR="00172CEB">
        <w:t xml:space="preserve"> </w:t>
      </w:r>
      <w:r w:rsidR="001756F0">
        <w:sym w:font="Symbol" w:char="F06D"/>
      </w:r>
      <w:r w:rsidR="001756F0">
        <w:t xml:space="preserve">m se </w:t>
      </w:r>
      <w:r w:rsidR="00E7124F">
        <w:t>almacenaron</w:t>
      </w:r>
      <w:r w:rsidR="001756F0">
        <w:t xml:space="preserve"> en desecador hasta su análisis. </w:t>
      </w:r>
    </w:p>
    <w:p w:rsidR="00954E8D" w:rsidRDefault="00954E8D" w:rsidP="00D458D6"/>
    <w:p w:rsidR="00617E5F" w:rsidRDefault="005006D0" w:rsidP="000058DE">
      <w:pPr>
        <w:pStyle w:val="Ttulo2"/>
      </w:pPr>
      <w:r>
        <w:t xml:space="preserve">B. </w:t>
      </w:r>
      <w:r w:rsidR="00100829">
        <w:t>Caracterización de los residuos</w:t>
      </w:r>
    </w:p>
    <w:p w:rsidR="00100829" w:rsidRDefault="00100829" w:rsidP="00100829">
      <w:pPr>
        <w:rPr>
          <w:rFonts w:cs="Times New Roman"/>
        </w:rPr>
      </w:pPr>
      <w:r>
        <w:rPr>
          <w:rFonts w:cs="Times New Roman"/>
        </w:rPr>
        <w:t xml:space="preserve">El análisis próximo de los residuos de estudio se determinó así: </w:t>
      </w:r>
      <w:r w:rsidRPr="00692AC9">
        <w:rPr>
          <w:rFonts w:cs="Times New Roman"/>
        </w:rPr>
        <w:t xml:space="preserve">contenido de ceniza </w:t>
      </w:r>
      <w:r>
        <w:rPr>
          <w:rFonts w:cs="Times New Roman"/>
        </w:rPr>
        <w:t>con</w:t>
      </w:r>
      <w:r w:rsidRPr="00692AC9">
        <w:rPr>
          <w:rFonts w:cs="Times New Roman"/>
        </w:rPr>
        <w:t xml:space="preserve"> la norma </w:t>
      </w:r>
      <w:proofErr w:type="spellStart"/>
      <w:r w:rsidRPr="00692AC9">
        <w:rPr>
          <w:rFonts w:cs="Times New Roman"/>
        </w:rPr>
        <w:t>ASTM</w:t>
      </w:r>
      <w:proofErr w:type="spellEnd"/>
      <w:r w:rsidRPr="00692AC9">
        <w:rPr>
          <w:rFonts w:cs="Times New Roman"/>
        </w:rPr>
        <w:t xml:space="preserve"> D3</w:t>
      </w:r>
      <w:r w:rsidR="00A85C60">
        <w:rPr>
          <w:rFonts w:cs="Times New Roman"/>
        </w:rPr>
        <w:t xml:space="preserve">172 - </w:t>
      </w:r>
      <w:r>
        <w:rPr>
          <w:rFonts w:cs="Times New Roman"/>
        </w:rPr>
        <w:t xml:space="preserve">89(02), </w:t>
      </w:r>
      <w:r w:rsidRPr="00692AC9">
        <w:rPr>
          <w:rFonts w:cs="Times New Roman"/>
        </w:rPr>
        <w:t>materia</w:t>
      </w:r>
      <w:r>
        <w:rPr>
          <w:rFonts w:cs="Times New Roman"/>
        </w:rPr>
        <w:t xml:space="preserve"> volátil con</w:t>
      </w:r>
      <w:r w:rsidR="00A85C60">
        <w:rPr>
          <w:rFonts w:cs="Times New Roman"/>
        </w:rPr>
        <w:t xml:space="preserve"> la norma </w:t>
      </w:r>
      <w:proofErr w:type="spellStart"/>
      <w:r w:rsidR="00A85C60">
        <w:rPr>
          <w:rFonts w:cs="Times New Roman"/>
        </w:rPr>
        <w:t>ASTM</w:t>
      </w:r>
      <w:proofErr w:type="spellEnd"/>
      <w:r w:rsidR="00A85C60">
        <w:rPr>
          <w:rFonts w:cs="Times New Roman"/>
        </w:rPr>
        <w:t xml:space="preserve"> D3175 - </w:t>
      </w:r>
      <w:r w:rsidRPr="00692AC9">
        <w:rPr>
          <w:rFonts w:cs="Times New Roman"/>
        </w:rPr>
        <w:t>89(02), la humedad residu</w:t>
      </w:r>
      <w:r>
        <w:rPr>
          <w:rFonts w:cs="Times New Roman"/>
        </w:rPr>
        <w:t>al con</w:t>
      </w:r>
      <w:r w:rsidRPr="00692AC9">
        <w:rPr>
          <w:rFonts w:cs="Times New Roman"/>
        </w:rPr>
        <w:t xml:space="preserve"> la norma </w:t>
      </w:r>
      <w:proofErr w:type="spellStart"/>
      <w:r w:rsidRPr="00692AC9">
        <w:rPr>
          <w:rFonts w:cs="Times New Roman"/>
        </w:rPr>
        <w:t>ASTM</w:t>
      </w:r>
      <w:proofErr w:type="spellEnd"/>
      <w:r w:rsidRPr="00692AC9">
        <w:rPr>
          <w:rFonts w:cs="Times New Roman"/>
        </w:rPr>
        <w:t xml:space="preserve"> D3173- 87 y el poder calorífico bajo la norma </w:t>
      </w:r>
      <w:proofErr w:type="spellStart"/>
      <w:r w:rsidRPr="00692AC9">
        <w:rPr>
          <w:rFonts w:cs="Times New Roman"/>
        </w:rPr>
        <w:t>ASTM</w:t>
      </w:r>
      <w:proofErr w:type="spellEnd"/>
      <w:r w:rsidRPr="00692AC9">
        <w:rPr>
          <w:rFonts w:cs="Times New Roman"/>
        </w:rPr>
        <w:t xml:space="preserve"> D2015- 89(00).</w:t>
      </w:r>
      <w:r>
        <w:rPr>
          <w:rFonts w:cs="Times New Roman"/>
        </w:rPr>
        <w:t xml:space="preserve"> El análisis elemental </w:t>
      </w:r>
      <w:r w:rsidRPr="00692AC9">
        <w:rPr>
          <w:rFonts w:cs="Times New Roman"/>
        </w:rPr>
        <w:t>determinó el contenido de:</w:t>
      </w:r>
      <w:r w:rsidR="00172CEB">
        <w:rPr>
          <w:rFonts w:cs="Times New Roman"/>
        </w:rPr>
        <w:t xml:space="preserve"> </w:t>
      </w:r>
      <w:r w:rsidR="00AF5140">
        <w:rPr>
          <w:rFonts w:cs="Times New Roman"/>
        </w:rPr>
        <w:t xml:space="preserve">azufre con la norma </w:t>
      </w:r>
      <w:proofErr w:type="spellStart"/>
      <w:r w:rsidR="00AF5140">
        <w:rPr>
          <w:rFonts w:cs="Times New Roman"/>
        </w:rPr>
        <w:t>ASTM</w:t>
      </w:r>
      <w:proofErr w:type="spellEnd"/>
      <w:r w:rsidR="00AF5140">
        <w:rPr>
          <w:rFonts w:cs="Times New Roman"/>
        </w:rPr>
        <w:t xml:space="preserve"> D3177, </w:t>
      </w:r>
      <w:r>
        <w:rPr>
          <w:rFonts w:cs="Times New Roman"/>
        </w:rPr>
        <w:t>carbono e h</w:t>
      </w:r>
      <w:r w:rsidRPr="00692AC9">
        <w:rPr>
          <w:rFonts w:cs="Times New Roman"/>
        </w:rPr>
        <w:t>idr</w:t>
      </w:r>
      <w:r>
        <w:rPr>
          <w:rFonts w:cs="Times New Roman"/>
        </w:rPr>
        <w:t>ó</w:t>
      </w:r>
      <w:r w:rsidRPr="00692AC9">
        <w:rPr>
          <w:rFonts w:cs="Times New Roman"/>
        </w:rPr>
        <w:t xml:space="preserve">geno </w:t>
      </w:r>
      <w:r w:rsidR="00AF5140">
        <w:rPr>
          <w:rFonts w:cs="Times New Roman"/>
        </w:rPr>
        <w:t>con</w:t>
      </w:r>
      <w:r w:rsidRPr="00692AC9">
        <w:rPr>
          <w:rFonts w:cs="Times New Roman"/>
        </w:rPr>
        <w:t xml:space="preserve"> la norma </w:t>
      </w:r>
      <w:proofErr w:type="spellStart"/>
      <w:r>
        <w:rPr>
          <w:rFonts w:cs="Times New Roman"/>
        </w:rPr>
        <w:t>A</w:t>
      </w:r>
      <w:r w:rsidR="00AF5140">
        <w:rPr>
          <w:rFonts w:cs="Times New Roman"/>
        </w:rPr>
        <w:t>STM</w:t>
      </w:r>
      <w:proofErr w:type="spellEnd"/>
      <w:r w:rsidR="00AF5140">
        <w:rPr>
          <w:rFonts w:cs="Times New Roman"/>
        </w:rPr>
        <w:t xml:space="preserve"> D3178, ISO 609 y UNE 32112 y</w:t>
      </w:r>
      <w:r>
        <w:rPr>
          <w:rFonts w:cs="Times New Roman"/>
        </w:rPr>
        <w:t xml:space="preserve"> n</w:t>
      </w:r>
      <w:r w:rsidRPr="00692AC9">
        <w:rPr>
          <w:rFonts w:cs="Times New Roman"/>
        </w:rPr>
        <w:t xml:space="preserve">itrógeno </w:t>
      </w:r>
      <w:r w:rsidR="00AF5140">
        <w:rPr>
          <w:rFonts w:cs="Times New Roman"/>
        </w:rPr>
        <w:t>con</w:t>
      </w:r>
      <w:r w:rsidRPr="00692AC9">
        <w:rPr>
          <w:rFonts w:cs="Times New Roman"/>
        </w:rPr>
        <w:t xml:space="preserve"> la norma </w:t>
      </w:r>
      <w:proofErr w:type="spellStart"/>
      <w:r w:rsidRPr="00692AC9">
        <w:rPr>
          <w:rFonts w:cs="Times New Roman"/>
        </w:rPr>
        <w:t>ASTM</w:t>
      </w:r>
      <w:proofErr w:type="spellEnd"/>
      <w:r w:rsidRPr="00692AC9">
        <w:rPr>
          <w:rFonts w:cs="Times New Roman"/>
        </w:rPr>
        <w:t xml:space="preserve"> D3179.El </w:t>
      </w:r>
      <w:r>
        <w:rPr>
          <w:rFonts w:cs="Times New Roman"/>
        </w:rPr>
        <w:t xml:space="preserve">contenido de </w:t>
      </w:r>
      <w:r w:rsidRPr="00692AC9">
        <w:rPr>
          <w:rFonts w:cs="Times New Roman"/>
        </w:rPr>
        <w:t xml:space="preserve">oxígeno se </w:t>
      </w:r>
      <w:r w:rsidR="00A85C60">
        <w:rPr>
          <w:rFonts w:cs="Times New Roman"/>
        </w:rPr>
        <w:t>midió</w:t>
      </w:r>
      <w:r w:rsidRPr="00692AC9">
        <w:rPr>
          <w:rFonts w:cs="Times New Roman"/>
        </w:rPr>
        <w:t xml:space="preserve"> p</w:t>
      </w:r>
      <w:r>
        <w:rPr>
          <w:rFonts w:cs="Times New Roman"/>
        </w:rPr>
        <w:t>or diferencia una vez obtenido el contenido de carbono, hidrógeno, nitrógeno y a</w:t>
      </w:r>
      <w:r w:rsidRPr="00692AC9">
        <w:rPr>
          <w:rFonts w:cs="Times New Roman"/>
        </w:rPr>
        <w:t>zufre.</w:t>
      </w:r>
    </w:p>
    <w:p w:rsidR="00AF5140" w:rsidRPr="00100829" w:rsidRDefault="00AF5140" w:rsidP="00100829"/>
    <w:p w:rsidR="00925744" w:rsidRDefault="005006D0" w:rsidP="000058DE">
      <w:pPr>
        <w:pStyle w:val="Ttulo2"/>
      </w:pPr>
      <w:r>
        <w:t xml:space="preserve">C. </w:t>
      </w:r>
      <w:r w:rsidR="000F3AD3">
        <w:t xml:space="preserve">Análisis de gases desprendidos </w:t>
      </w:r>
    </w:p>
    <w:p w:rsidR="000F3AD3" w:rsidRDefault="00617E5F" w:rsidP="00D458D6">
      <w:r>
        <w:t>Los análisis de gases desprendidos (</w:t>
      </w:r>
      <w:proofErr w:type="spellStart"/>
      <w:r>
        <w:t>AGD</w:t>
      </w:r>
      <w:proofErr w:type="spellEnd"/>
      <w:r>
        <w:t xml:space="preserve">) se </w:t>
      </w:r>
      <w:r w:rsidR="000F0B00">
        <w:t>ejecutaron</w:t>
      </w:r>
      <w:r w:rsidR="00172CEB">
        <w:t xml:space="preserve"> </w:t>
      </w:r>
      <w:r w:rsidR="00D124F3">
        <w:t>usando</w:t>
      </w:r>
      <w:r>
        <w:t xml:space="preserve"> una balanza </w:t>
      </w:r>
      <w:proofErr w:type="spellStart"/>
      <w:r>
        <w:t>termogravimétrica</w:t>
      </w:r>
      <w:proofErr w:type="spellEnd"/>
      <w:r>
        <w:t xml:space="preserve"> (TA </w:t>
      </w:r>
      <w:proofErr w:type="spellStart"/>
      <w:r>
        <w:t>Instruments</w:t>
      </w:r>
      <w:proofErr w:type="gramStart"/>
      <w:r w:rsidR="00D124F3">
        <w:t>,</w:t>
      </w:r>
      <w:r w:rsidR="00D124F3" w:rsidRPr="003C32F0">
        <w:t>TGA</w:t>
      </w:r>
      <w:proofErr w:type="spellEnd"/>
      <w:proofErr w:type="gramEnd"/>
      <w:r w:rsidR="00D124F3" w:rsidRPr="003C32F0">
        <w:t xml:space="preserve"> 2920</w:t>
      </w:r>
      <w:r>
        <w:t>) acoplada a un espectrómetro de masas (</w:t>
      </w:r>
      <w:proofErr w:type="spellStart"/>
      <w:r w:rsidR="00D124F3">
        <w:t>QMS</w:t>
      </w:r>
      <w:proofErr w:type="spellEnd"/>
      <w:r w:rsidR="00D124F3">
        <w:t xml:space="preserve"> </w:t>
      </w:r>
      <w:proofErr w:type="spellStart"/>
      <w:r w:rsidR="00D124F3">
        <w:t>BALZER</w:t>
      </w:r>
      <w:proofErr w:type="spellEnd"/>
      <w:r w:rsidR="00D124F3">
        <w:t xml:space="preserve">, </w:t>
      </w:r>
      <w:proofErr w:type="spellStart"/>
      <w:r w:rsidR="00D124F3">
        <w:t>ThermoS</w:t>
      </w:r>
      <w:r w:rsidR="00D124F3" w:rsidRPr="003C32F0">
        <w:t>tar</w:t>
      </w:r>
      <w:r w:rsidR="00D124F3" w:rsidRPr="002E29C8">
        <w:rPr>
          <w:vertAlign w:val="superscript"/>
        </w:rPr>
        <w:t>TM</w:t>
      </w:r>
      <w:proofErr w:type="spellEnd"/>
      <w:r>
        <w:t xml:space="preserve">) </w:t>
      </w:r>
      <w:r w:rsidR="000F0B00">
        <w:t>usando</w:t>
      </w:r>
      <w:r>
        <w:t xml:space="preserve"> un capilar de </w:t>
      </w:r>
      <w:r w:rsidR="000F0B00">
        <w:t xml:space="preserve">silicio, el cual se mantiene </w:t>
      </w:r>
      <w:proofErr w:type="spellStart"/>
      <w:r w:rsidR="000F0B00">
        <w:t>te</w:t>
      </w:r>
      <w:r w:rsidR="00172CEB">
        <w:t>rmal</w:t>
      </w:r>
      <w:r w:rsidR="000F0B00">
        <w:t>izado</w:t>
      </w:r>
      <w:proofErr w:type="spellEnd"/>
      <w:r w:rsidR="000F0B00">
        <w:t xml:space="preserve"> </w:t>
      </w:r>
      <w:r w:rsidRPr="000F0B00">
        <w:t>a 473 K</w:t>
      </w:r>
      <w:r w:rsidR="000F0B00">
        <w:t xml:space="preserve"> con el objeto de evitar la condensación de los gases de evolución</w:t>
      </w:r>
      <w:r>
        <w:t>.</w:t>
      </w:r>
      <w:r w:rsidR="00172CEB">
        <w:t xml:space="preserve"> </w:t>
      </w:r>
      <w:r w:rsidR="000C2D7A">
        <w:t xml:space="preserve">El límite de detección de la balanza y del espectrómetro de masas es menor de 0.1 </w:t>
      </w:r>
      <w:proofErr w:type="spellStart"/>
      <w:r w:rsidR="000C2D7A" w:rsidRPr="000C2D7A">
        <w:rPr>
          <w:i/>
        </w:rPr>
        <w:t>μ</w:t>
      </w:r>
      <w:r w:rsidR="000C2D7A">
        <w:t>g</w:t>
      </w:r>
      <w:proofErr w:type="spellEnd"/>
      <w:r w:rsidR="000C2D7A">
        <w:t xml:space="preserve"> y 1 ppm, respectivamente</w:t>
      </w:r>
      <w:r w:rsidR="000C2D7A" w:rsidRPr="000C2D7A">
        <w:t xml:space="preserve">. </w:t>
      </w:r>
      <w:r w:rsidR="000F0B00">
        <w:t xml:space="preserve">El control y adquisición de datos de la balanza y del </w:t>
      </w:r>
      <w:r w:rsidR="000F0B00">
        <w:lastRenderedPageBreak/>
        <w:t xml:space="preserve">espectrómetro de masas </w:t>
      </w:r>
      <w:r w:rsidR="00BA7182">
        <w:t>se implementó</w:t>
      </w:r>
      <w:r w:rsidR="00172CEB">
        <w:t xml:space="preserve"> </w:t>
      </w:r>
      <w:r w:rsidR="00BA7182">
        <w:t xml:space="preserve">con </w:t>
      </w:r>
      <w:r w:rsidR="000F0B00">
        <w:t xml:space="preserve">los </w:t>
      </w:r>
      <w:r w:rsidR="00BA7182">
        <w:t>programas</w:t>
      </w:r>
      <w:r w:rsidR="00172CEB">
        <w:t xml:space="preserve"> </w:t>
      </w:r>
      <w:r w:rsidR="000F0B00" w:rsidRPr="003C32F0">
        <w:t xml:space="preserve">Universal </w:t>
      </w:r>
      <w:proofErr w:type="spellStart"/>
      <w:r w:rsidR="000F0B00" w:rsidRPr="003C32F0">
        <w:t>Analys</w:t>
      </w:r>
      <w:r w:rsidR="000F0B00">
        <w:t>i</w:t>
      </w:r>
      <w:r w:rsidR="000F0B00" w:rsidRPr="003C32F0">
        <w:t>s</w:t>
      </w:r>
      <w:proofErr w:type="spellEnd"/>
      <w:r w:rsidR="00172CEB">
        <w:t xml:space="preserve"> </w:t>
      </w:r>
      <w:r w:rsidR="000F0B00">
        <w:t xml:space="preserve">y </w:t>
      </w:r>
      <w:proofErr w:type="spellStart"/>
      <w:r w:rsidR="000F0B00">
        <w:t>Quadstar</w:t>
      </w:r>
      <w:proofErr w:type="spellEnd"/>
      <w:r w:rsidR="00BA7182">
        <w:t>, respectivamente.</w:t>
      </w:r>
      <w:r w:rsidR="00172CEB">
        <w:t xml:space="preserve"> </w:t>
      </w:r>
      <w:r w:rsidR="0021557B">
        <w:t xml:space="preserve">Se </w:t>
      </w:r>
      <w:r w:rsidR="000F0B00">
        <w:t>usaron</w:t>
      </w:r>
      <w:r w:rsidR="00172CEB">
        <w:t xml:space="preserve"> </w:t>
      </w:r>
      <w:r w:rsidR="00BA7182">
        <w:t xml:space="preserve">programas de </w:t>
      </w:r>
      <w:r w:rsidR="000F0B00">
        <w:t xml:space="preserve">calentamiento </w:t>
      </w:r>
      <w:r w:rsidR="00383B08">
        <w:t>lineal</w:t>
      </w:r>
      <w:r w:rsidR="00BA7182">
        <w:t xml:space="preserve"> (</w:t>
      </w:r>
      <w:r w:rsidR="0021557B">
        <w:t>10, 30, 50 y 100 K/min</w:t>
      </w:r>
      <w:r w:rsidR="00BA7182">
        <w:t>)</w:t>
      </w:r>
      <w:r w:rsidR="0021557B">
        <w:t xml:space="preserve"> y un programa de </w:t>
      </w:r>
      <w:r w:rsidR="00BA7182">
        <w:t>calentamiento usando</w:t>
      </w:r>
      <w:r w:rsidR="00172CEB">
        <w:t xml:space="preserve"> </w:t>
      </w:r>
      <w:r w:rsidR="00BA7182">
        <w:t xml:space="preserve">procesos de calentamiento </w:t>
      </w:r>
      <w:r w:rsidR="00383B08">
        <w:t>lineal</w:t>
      </w:r>
      <w:r w:rsidR="00BA7182">
        <w:t xml:space="preserve"> intercalados con procesos </w:t>
      </w:r>
      <w:r w:rsidR="0021557B">
        <w:t>isotérmicos</w:t>
      </w:r>
      <w:r w:rsidR="00383B08">
        <w:t xml:space="preserve"> (programa tipo escalera)</w:t>
      </w:r>
      <w:r w:rsidR="0021557B">
        <w:t>.</w:t>
      </w:r>
      <w:r w:rsidR="00172CEB">
        <w:t xml:space="preserve"> </w:t>
      </w:r>
      <w:r w:rsidR="000F0B00">
        <w:t xml:space="preserve">En todos los experimentos se usó helio de ultra alta pureza (grado 5) como atmósfera inerte y gas de purga.  </w:t>
      </w:r>
      <w:r w:rsidR="0021557B">
        <w:t xml:space="preserve">Las masas </w:t>
      </w:r>
      <w:r w:rsidR="000C2D7A">
        <w:t>seleccionadas</w:t>
      </w:r>
      <w:r w:rsidR="0021557B">
        <w:t xml:space="preserve"> para </w:t>
      </w:r>
      <w:r w:rsidR="000C2D7A">
        <w:t>ser analizadas</w:t>
      </w:r>
      <w:r w:rsidR="00172CEB">
        <w:t xml:space="preserve"> </w:t>
      </w:r>
      <w:r w:rsidR="0021557B">
        <w:t xml:space="preserve">se determinaron </w:t>
      </w:r>
      <w:r w:rsidR="000C2D7A">
        <w:t>usando</w:t>
      </w:r>
      <w:r w:rsidR="00172CEB">
        <w:t xml:space="preserve"> </w:t>
      </w:r>
      <w:r w:rsidR="00822924">
        <w:t xml:space="preserve">un </w:t>
      </w:r>
      <w:r w:rsidR="0021557B">
        <w:t>experimento preliminar</w:t>
      </w:r>
      <w:r w:rsidR="00822924">
        <w:t xml:space="preserve"> de sondeo que corresponde a monitorear en forma continua y cíclicamente la variable </w:t>
      </w:r>
      <w:r w:rsidR="0021557B">
        <w:t>masa/carga en el rango 1 a 120</w:t>
      </w:r>
      <w:r w:rsidR="00822924">
        <w:t xml:space="preserve">, en tanto la muestra se  calienta linealmente a </w:t>
      </w:r>
      <w:r w:rsidR="0021557B">
        <w:t xml:space="preserve">10 K/min. </w:t>
      </w:r>
      <w:r w:rsidR="00A26DD7">
        <w:t xml:space="preserve">A partir de </w:t>
      </w:r>
      <w:r w:rsidR="00172CEB">
        <w:t>este experimento se seleccionaron</w:t>
      </w:r>
      <w:r w:rsidR="00A26DD7">
        <w:t xml:space="preserve"> a</w:t>
      </w:r>
      <w:r w:rsidR="00652FBF">
        <w:t xml:space="preserve">quellos canales </w:t>
      </w:r>
      <w:r w:rsidR="0021557B">
        <w:t xml:space="preserve">masa/carga que </w:t>
      </w:r>
      <w:r w:rsidR="00652FBF">
        <w:t>presentaron señal por encima de la línea base.</w:t>
      </w:r>
    </w:p>
    <w:p w:rsidR="00822924" w:rsidRDefault="00822924" w:rsidP="00D458D6"/>
    <w:p w:rsidR="00925744" w:rsidRDefault="005006D0" w:rsidP="000058DE">
      <w:pPr>
        <w:pStyle w:val="Ttulo2"/>
      </w:pPr>
      <w:r>
        <w:t xml:space="preserve">D. </w:t>
      </w:r>
      <w:r w:rsidR="00925744">
        <w:t>Modelo de distribución de energías de activación</w:t>
      </w:r>
    </w:p>
    <w:p w:rsidR="0021557B" w:rsidRDefault="001926FA" w:rsidP="0021557B">
      <w:r>
        <w:t xml:space="preserve">En este modelo la velocidad de conversión másica se expresa en función de un número de conjuntos de reacciones que comparten el mismo valor de factor de frecuencia </w:t>
      </w:r>
      <w:r w:rsidR="000B373C">
        <w:t>(</w:t>
      </w:r>
      <w:r w:rsidR="000B373C" w:rsidRPr="000B373C">
        <w:rPr>
          <w:i/>
        </w:rPr>
        <w:t>A</w:t>
      </w:r>
      <w:r w:rsidR="00EA5045" w:rsidRPr="00EA5045">
        <w:rPr>
          <w:i/>
          <w:vertAlign w:val="subscript"/>
        </w:rPr>
        <w:t>j</w:t>
      </w:r>
      <w:r w:rsidR="000B373C">
        <w:t xml:space="preserve">) </w:t>
      </w:r>
      <w:r>
        <w:t xml:space="preserve">y cuyos valores de energías de activación se encuentran distribuidos de forma normal, con una energía de activación promedio </w:t>
      </w:r>
      <w:r w:rsidRPr="000B373C">
        <w:rPr>
          <w:i/>
        </w:rPr>
        <w:t>E</w:t>
      </w:r>
      <w:r w:rsidRPr="000B373C">
        <w:rPr>
          <w:i/>
          <w:vertAlign w:val="subscript"/>
        </w:rPr>
        <w:t>0</w:t>
      </w:r>
      <w:r w:rsidR="00405256">
        <w:rPr>
          <w:i/>
          <w:vertAlign w:val="subscript"/>
        </w:rPr>
        <w:t>j</w:t>
      </w:r>
      <w:r>
        <w:t xml:space="preserve"> y desviación estándar de la energía de activación </w:t>
      </w:r>
      <w:r w:rsidRPr="000B373C">
        <w:rPr>
          <w:i/>
        </w:rPr>
        <w:sym w:font="Symbol" w:char="F073"/>
      </w:r>
      <w:r w:rsidR="00405256">
        <w:rPr>
          <w:i/>
          <w:vertAlign w:val="subscript"/>
        </w:rPr>
        <w:t>j</w:t>
      </w:r>
      <w:r w:rsidR="00172CEB">
        <w:rPr>
          <w:i/>
          <w:vertAlign w:val="subscript"/>
        </w:rPr>
        <w:t xml:space="preserve"> </w:t>
      </w:r>
      <w:r w:rsidR="00E61661">
        <w:fldChar w:fldCharType="begin"/>
      </w:r>
      <w:r w:rsidR="005F19E7">
        <w:instrText xml:space="preserve"> ADDIN EN.CITE &lt;EndNote&gt;&lt;Cite&gt;&lt;Author&gt;Várhegyi&lt;/Author&gt;&lt;Year&gt;2002&lt;/Year&gt;&lt;RecNum&gt;51&lt;/RecNum&gt;&lt;DisplayText&gt;[22]&lt;/DisplayText&gt;&lt;record&gt;&lt;rec-number&gt;51&lt;/rec-number&gt;&lt;foreign-keys&gt;&lt;key app="EN" db-id="aefze9avqs9taaepwszpp2fdrvexwpz5ax5f"&gt;51&lt;/key&gt;&lt;/foreign-keys&gt;&lt;ref-type name="Journal Article"&gt;17&lt;/ref-type&gt;&lt;contributors&gt;&lt;authors&gt;&lt;author&gt;Várhegyi, Gábor&lt;/author&gt;&lt;author&gt;Szabó, Piroska&lt;/author&gt;&lt;author&gt;Antal, Michael Jerry&lt;/author&gt;&lt;/authors&gt;&lt;/contributors&gt;&lt;titles&gt;&lt;title&gt;Kinetics of charcoal devolatilization&lt;/title&gt;&lt;secondary-title&gt;Energy &amp;amp; fuels&lt;/secondary-title&gt;&lt;/titles&gt;&lt;periodical&gt;&lt;full-title&gt;Energy &amp;amp; fuels&lt;/full-title&gt;&lt;/periodical&gt;&lt;pages&gt;724-731&lt;/pages&gt;&lt;volume&gt;16&lt;/volume&gt;&lt;number&gt;3&lt;/number&gt;&lt;dates&gt;&lt;year&gt;2002&lt;/year&gt;&lt;/dates&gt;&lt;isbn&gt;0887-0624&lt;/isbn&gt;&lt;urls&gt;&lt;/urls&gt;&lt;/record&gt;&lt;/Cite&gt;&lt;/EndNote&gt;</w:instrText>
      </w:r>
      <w:r w:rsidR="00E61661">
        <w:fldChar w:fldCharType="separate"/>
      </w:r>
      <w:r w:rsidR="005F19E7">
        <w:rPr>
          <w:noProof/>
        </w:rPr>
        <w:t>[</w:t>
      </w:r>
      <w:hyperlink w:anchor="_ENREF_22" w:tooltip="Várhegyi, 2002 #51" w:history="1">
        <w:r w:rsidR="001F117C">
          <w:rPr>
            <w:noProof/>
          </w:rPr>
          <w:t>22</w:t>
        </w:r>
      </w:hyperlink>
      <w:r w:rsidR="005F19E7">
        <w:rPr>
          <w:noProof/>
        </w:rPr>
        <w:t>]</w:t>
      </w:r>
      <w:r w:rsidR="00E61661">
        <w:fldChar w:fldCharType="end"/>
      </w:r>
      <w:r>
        <w:t>.</w:t>
      </w:r>
    </w:p>
    <w:p w:rsidR="00CA15EE" w:rsidRDefault="00203E22" w:rsidP="00CA15EE">
      <w:pPr>
        <w:jc w:val="center"/>
        <w:rPr>
          <w:rFonts w:eastAsiaTheme="minorEastAsia"/>
        </w:rPr>
      </w:pP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calc</m:t>
            </m:r>
          </m:sup>
        </m:sSup>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j=1</m:t>
            </m:r>
          </m:sub>
          <m:sup>
            <m:r>
              <w:rPr>
                <w:rFonts w:ascii="Cambria Math" w:eastAsiaTheme="minorEastAsia" w:hAnsi="Cambria Math"/>
              </w:rPr>
              <m:t>M</m:t>
            </m:r>
          </m:sup>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j</m:t>
                </m:r>
              </m:sub>
            </m:sSub>
            <m:f>
              <m:fPr>
                <m:ctrlPr>
                  <w:rPr>
                    <w:rFonts w:ascii="Cambria Math" w:eastAsiaTheme="minorEastAsia" w:hAnsi="Cambria Math"/>
                    <w:i/>
                  </w:rPr>
                </m:ctrlPr>
              </m:fPr>
              <m:num>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j</m:t>
                    </m:r>
                  </m:sub>
                </m:sSub>
              </m:num>
              <m:den>
                <m:r>
                  <w:rPr>
                    <w:rFonts w:ascii="Cambria Math" w:eastAsiaTheme="minorEastAsia" w:hAnsi="Cambria Math"/>
                  </w:rPr>
                  <m:t>dt</m:t>
                </m:r>
              </m:den>
            </m:f>
          </m:e>
        </m:nary>
      </m:oMath>
      <w:r w:rsidR="00CA15EE">
        <w:rPr>
          <w:rFonts w:eastAsiaTheme="minorEastAsia"/>
        </w:rPr>
        <w:tab/>
      </w:r>
      <w:r w:rsidR="00CA15EE">
        <w:rPr>
          <w:rFonts w:eastAsiaTheme="minorEastAsia"/>
        </w:rPr>
        <w:tab/>
        <w:t>(1)</w:t>
      </w:r>
    </w:p>
    <w:p w:rsidR="000542D2" w:rsidRDefault="00CA15EE" w:rsidP="00CA15EE">
      <w:pPr>
        <w:rPr>
          <w:rFonts w:eastAsiaTheme="minorEastAsia"/>
        </w:rPr>
      </w:pPr>
      <w:r>
        <w:rPr>
          <w:rFonts w:eastAsiaTheme="minorEastAsia"/>
        </w:rPr>
        <w:t>D</w:t>
      </w:r>
      <w:r w:rsidR="00884206">
        <w:rPr>
          <w:rFonts w:eastAsiaTheme="minorEastAsia"/>
        </w:rPr>
        <w:t xml:space="preserve">onde </w:t>
      </w:r>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calc</m:t>
            </m:r>
          </m:sup>
        </m:sSup>
      </m:oMath>
      <w:r>
        <w:rPr>
          <w:rFonts w:eastAsiaTheme="minorEastAsia"/>
        </w:rPr>
        <w:t xml:space="preserve"> representa la velocidad de conversión de la muestra o la intensidad de señal de una relación masa/carga</w:t>
      </w:r>
      <w:r w:rsidR="00172CEB">
        <w:rPr>
          <w:rFonts w:eastAsiaTheme="minorEastAsia"/>
        </w:rPr>
        <w:t>,</w:t>
      </w:r>
      <w:r>
        <w:rPr>
          <w:rFonts w:eastAsiaTheme="minorEastAsia"/>
        </w:rPr>
        <w:t xml:space="preserve"> </w:t>
      </w:r>
      <w:r w:rsidRPr="00884206">
        <w:rPr>
          <w:rFonts w:eastAsiaTheme="minorEastAsia"/>
          <w:i/>
        </w:rPr>
        <w:t>m</w:t>
      </w:r>
      <w:r>
        <w:rPr>
          <w:rFonts w:eastAsiaTheme="minorEastAsia"/>
        </w:rPr>
        <w:t>/</w:t>
      </w:r>
      <w:r w:rsidRPr="00884206">
        <w:rPr>
          <w:rFonts w:eastAsiaTheme="minorEastAsia"/>
          <w:i/>
        </w:rPr>
        <w:t>z</w:t>
      </w:r>
      <w:r>
        <w:rPr>
          <w:rFonts w:eastAsiaTheme="minorEastAsia"/>
        </w:rPr>
        <w:t xml:space="preserve">; </w:t>
      </w:r>
      <w:r w:rsidRPr="00884206">
        <w:rPr>
          <w:rFonts w:eastAsiaTheme="minorEastAsia"/>
          <w:i/>
        </w:rPr>
        <w:t>M</w:t>
      </w:r>
      <w:r>
        <w:rPr>
          <w:rFonts w:eastAsiaTheme="minorEastAsia"/>
        </w:rPr>
        <w:t xml:space="preserve"> es el número de conjuntos de reacciones necesarias </w:t>
      </w:r>
      <w:proofErr w:type="spellStart"/>
      <w:r>
        <w:rPr>
          <w:rFonts w:eastAsiaTheme="minorEastAsia"/>
        </w:rPr>
        <w:t>ps</w:t>
      </w:r>
      <w:r w:rsidR="005D0E1C">
        <w:rPr>
          <w:rFonts w:eastAsiaTheme="minorEastAsia"/>
        </w:rPr>
        <w:t>e</w:t>
      </w:r>
      <w:r>
        <w:rPr>
          <w:rFonts w:eastAsiaTheme="minorEastAsia"/>
        </w:rPr>
        <w:t>udocomponentes</w:t>
      </w:r>
      <w:proofErr w:type="spellEnd"/>
      <w:r>
        <w:rPr>
          <w:rFonts w:eastAsiaTheme="minorEastAsia"/>
        </w:rPr>
        <w:t xml:space="preserve"> de la muestra;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j</m:t>
            </m:r>
          </m:sub>
        </m:sSub>
      </m:oMath>
      <w:r>
        <w:rPr>
          <w:rFonts w:eastAsiaTheme="minorEastAsia"/>
        </w:rPr>
        <w:t xml:space="preserve">es una constante de proporcionalidad para la </w:t>
      </w:r>
      <w:r w:rsidRPr="00884206">
        <w:rPr>
          <w:rFonts w:eastAsiaTheme="minorEastAsia"/>
          <w:i/>
        </w:rPr>
        <w:t>j</w:t>
      </w:r>
      <w:r>
        <w:rPr>
          <w:rFonts w:eastAsiaTheme="minorEastAsia"/>
        </w:rPr>
        <w:t>-</w:t>
      </w:r>
      <w:proofErr w:type="spellStart"/>
      <w:r>
        <w:rPr>
          <w:rFonts w:eastAsiaTheme="minorEastAsia"/>
        </w:rPr>
        <w:t>ésima</w:t>
      </w:r>
      <w:proofErr w:type="spellEnd"/>
      <w:r>
        <w:rPr>
          <w:rFonts w:eastAsiaTheme="minorEastAsia"/>
        </w:rPr>
        <w:t xml:space="preserve"> reacción y </w:t>
      </w:r>
      <m:oMath>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j</m:t>
            </m:r>
          </m:sub>
        </m:sSub>
        <m:r>
          <w:rPr>
            <w:rFonts w:ascii="Cambria Math" w:eastAsiaTheme="minorEastAsia" w:hAnsi="Cambria Math"/>
          </w:rPr>
          <m:t>/dt</m:t>
        </m:r>
      </m:oMath>
      <w:r>
        <w:rPr>
          <w:rFonts w:eastAsiaTheme="minorEastAsia"/>
        </w:rPr>
        <w:t xml:space="preserve"> es la velocidad de aparición o desaparición del componente o </w:t>
      </w:r>
      <w:proofErr w:type="spellStart"/>
      <w:r>
        <w:rPr>
          <w:rFonts w:eastAsiaTheme="minorEastAsia"/>
        </w:rPr>
        <w:t>pseudocomponente</w:t>
      </w:r>
      <w:proofErr w:type="spellEnd"/>
      <w:r>
        <w:rPr>
          <w:rFonts w:eastAsiaTheme="minorEastAsia"/>
        </w:rPr>
        <w:t xml:space="preserve"> </w:t>
      </w:r>
      <w:r w:rsidRPr="00884206">
        <w:rPr>
          <w:rFonts w:eastAsiaTheme="minorEastAsia"/>
          <w:i/>
        </w:rPr>
        <w:t>j</w:t>
      </w:r>
      <w:r w:rsidR="00172CEB">
        <w:rPr>
          <w:rFonts w:eastAsiaTheme="minorEastAsia"/>
          <w:i/>
        </w:rPr>
        <w:t xml:space="preserve"> </w:t>
      </w:r>
      <w:r w:rsidR="00E61661" w:rsidRPr="005D0E1C">
        <w:rPr>
          <w:rFonts w:eastAsiaTheme="minorEastAsia"/>
        </w:rPr>
        <w:fldChar w:fldCharType="begin"/>
      </w:r>
      <w:r w:rsidR="005D0E1C" w:rsidRPr="005D0E1C">
        <w:rPr>
          <w:rFonts w:eastAsiaTheme="minorEastAsia"/>
        </w:rPr>
        <w:instrText xml:space="preserve"> ADDIN EN.CITE &lt;EndNote&gt;&lt;Cite&gt;&lt;Author&gt;Varhegyi&lt;/Author&gt;&lt;Year&gt;1997&lt;/Year&gt;&lt;RecNum&gt;5&lt;/RecNum&gt;&lt;DisplayText&gt;[23]&lt;/DisplayText&gt;&lt;record&gt;&lt;rec-number&gt;5&lt;/rec-number&gt;&lt;foreign-keys&gt;&lt;key app="EN" db-id="aefze9avqs9taaepwszpp2fdrvexwpz5ax5f"&gt;5&lt;/key&gt;&lt;/foreign-keys&gt;&lt;ref-type name="Journal Article"&gt;17&lt;/ref-type&gt;&lt;contributors&gt;&lt;authors&gt;&lt;author&gt;Varhegyi, Gabor&lt;/author&gt;&lt;author&gt;Antal Jr, Michael Jerry&lt;/author&gt;&lt;author&gt;Jakab, Emma&lt;/author&gt;&lt;author&gt;Szabó, Piroska&lt;/author&gt;&lt;/authors&gt;&lt;/contributors&gt;&lt;titles&gt;&lt;title&gt;Kinetic modeling of biomass pyrolysis&lt;/title&gt;&lt;secondary-title&gt;Journal of Analytical and Applied Pyrolysis&lt;/secondary-title&gt;&lt;/titles&gt;&lt;periodical&gt;&lt;full-title&gt;Journal of Analytical and Applied Pyrolysis&lt;/full-title&gt;&lt;abbr-1&gt;J. Anal. Appl. Pyrolysis&lt;/abbr-1&gt;&lt;/periodical&gt;&lt;pages&gt;73-87&lt;/pages&gt;&lt;volume&gt;42&lt;/volume&gt;&lt;number&gt;1&lt;/number&gt;&lt;dates&gt;&lt;year&gt;1997&lt;/year&gt;&lt;/dates&gt;&lt;isbn&gt;0165-2370&lt;/isbn&gt;&lt;urls&gt;&lt;/urls&gt;&lt;/record&gt;&lt;/Cite&gt;&lt;/EndNote&gt;</w:instrText>
      </w:r>
      <w:r w:rsidR="00E61661" w:rsidRPr="005D0E1C">
        <w:rPr>
          <w:rFonts w:eastAsiaTheme="minorEastAsia"/>
        </w:rPr>
        <w:fldChar w:fldCharType="separate"/>
      </w:r>
      <w:r w:rsidR="005D0E1C" w:rsidRPr="005D0E1C">
        <w:rPr>
          <w:rFonts w:eastAsiaTheme="minorEastAsia"/>
          <w:noProof/>
        </w:rPr>
        <w:t>[</w:t>
      </w:r>
      <w:hyperlink w:anchor="_ENREF_23" w:tooltip="Varhegyi, 1997 #5" w:history="1">
        <w:r w:rsidR="001F117C" w:rsidRPr="005D0E1C">
          <w:rPr>
            <w:rFonts w:eastAsiaTheme="minorEastAsia"/>
            <w:noProof/>
          </w:rPr>
          <w:t>23</w:t>
        </w:r>
      </w:hyperlink>
      <w:r w:rsidR="005D0E1C" w:rsidRPr="005D0E1C">
        <w:rPr>
          <w:rFonts w:eastAsiaTheme="minorEastAsia"/>
          <w:noProof/>
        </w:rPr>
        <w:t>]</w:t>
      </w:r>
      <w:r w:rsidR="00E61661" w:rsidRPr="005D0E1C">
        <w:rPr>
          <w:rFonts w:eastAsiaTheme="minorEastAsia"/>
        </w:rPr>
        <w:fldChar w:fldCharType="end"/>
      </w:r>
      <w:r w:rsidR="00884206">
        <w:rPr>
          <w:rFonts w:eastAsiaTheme="minorEastAsia"/>
        </w:rPr>
        <w:t>,</w:t>
      </w:r>
      <w:r w:rsidR="00E61661">
        <w:rPr>
          <w:rFonts w:eastAsiaTheme="minorEastAsia"/>
        </w:rPr>
        <w:fldChar w:fldCharType="begin"/>
      </w:r>
      <w:r w:rsidR="005D0E1C">
        <w:rPr>
          <w:rFonts w:eastAsiaTheme="minorEastAsia"/>
        </w:rPr>
        <w:instrText xml:space="preserve"> ADDIN EN.CITE &lt;EndNote&gt;&lt;Cite&gt;&lt;Author&gt;Várhegyi&lt;/Author&gt;&lt;Year&gt;2009&lt;/Year&gt;&lt;RecNum&gt;191&lt;/RecNum&gt;&lt;DisplayText&gt;[24]&lt;/DisplayText&gt;&lt;record&gt;&lt;rec-number&gt;191&lt;/rec-number&gt;&lt;foreign-keys&gt;&lt;key app="EN" db-id="aefze9avqs9taaepwszpp2fdrvexwpz5ax5f"&gt;191&lt;/key&gt;&lt;/foreign-keys&gt;&lt;ref-type name="Journal Article"&gt;17&lt;/ref-type&gt;&lt;contributors&gt;&lt;authors&gt;&lt;author&gt;Várhegyi, Gábor&lt;/author&gt;&lt;author&gt;Czégény, Zsuzsanna&lt;/author&gt;&lt;author&gt;Jakab, Emma&lt;/author&gt;&lt;author&gt;McAdam, Kevin&lt;/author&gt;&lt;author&gt;Liu, Chuan&lt;/author&gt;&lt;/authors&gt;&lt;/contributors&gt;&lt;titles&gt;&lt;title&gt;Tobacco pyrolysis. Kinetic evaluation of thermogravimetric–mass spectrometric experiments&lt;/title&gt;&lt;secondary-title&gt;Journal of Analytical and Applied Pyrolysis&lt;/secondary-title&gt;&lt;/titles&gt;&lt;periodical&gt;&lt;full-title&gt;Journal of Analytical and Applied Pyrolysis&lt;/full-title&gt;&lt;abbr-1&gt;J. Anal. Appl. Pyrolysis&lt;/abbr-1&gt;&lt;/periodical&gt;&lt;pages&gt;310-322&lt;/pages&gt;&lt;volume&gt;86&lt;/volume&gt;&lt;number&gt;2&lt;/number&gt;&lt;dates&gt;&lt;year&gt;2009&lt;/year&gt;&lt;/dates&gt;&lt;isbn&gt;0165-2370&lt;/isbn&gt;&lt;urls&gt;&lt;/urls&gt;&lt;/record&gt;&lt;/Cite&gt;&lt;/EndNote&gt;</w:instrText>
      </w:r>
      <w:r w:rsidR="00E61661">
        <w:rPr>
          <w:rFonts w:eastAsiaTheme="minorEastAsia"/>
        </w:rPr>
        <w:fldChar w:fldCharType="separate"/>
      </w:r>
      <w:r w:rsidR="005D0E1C">
        <w:rPr>
          <w:rFonts w:eastAsiaTheme="minorEastAsia"/>
          <w:noProof/>
        </w:rPr>
        <w:t>[</w:t>
      </w:r>
      <w:hyperlink w:anchor="_ENREF_24" w:tooltip="Várhegyi, 2009 #191" w:history="1">
        <w:r w:rsidR="001F117C">
          <w:rPr>
            <w:rFonts w:eastAsiaTheme="minorEastAsia"/>
            <w:noProof/>
          </w:rPr>
          <w:t>24</w:t>
        </w:r>
      </w:hyperlink>
      <w:r w:rsidR="005D0E1C">
        <w:rPr>
          <w:rFonts w:eastAsiaTheme="minorEastAsia"/>
          <w:noProof/>
        </w:rPr>
        <w:t>]</w:t>
      </w:r>
      <w:r w:rsidR="00E61661">
        <w:rPr>
          <w:rFonts w:eastAsiaTheme="minorEastAsia"/>
        </w:rPr>
        <w:fldChar w:fldCharType="end"/>
      </w:r>
      <w:r w:rsidR="005D0E1C">
        <w:rPr>
          <w:rFonts w:eastAsiaTheme="minorEastAsia"/>
        </w:rPr>
        <w:t xml:space="preserve">, </w:t>
      </w:r>
      <w:r w:rsidR="00E61661">
        <w:rPr>
          <w:rFonts w:eastAsiaTheme="minorEastAsia"/>
        </w:rPr>
        <w:fldChar w:fldCharType="begin"/>
      </w:r>
      <w:r w:rsidR="005D0E1C">
        <w:rPr>
          <w:rFonts w:eastAsiaTheme="minorEastAsia"/>
        </w:rPr>
        <w:instrText xml:space="preserve"> ADDIN EN.CITE &lt;EndNote&gt;&lt;Cite&gt;&lt;Author&gt;Várhegyi&lt;/Author&gt;&lt;Year&gt;1998&lt;/Year&gt;&lt;RecNum&gt;13&lt;/RecNum&gt;&lt;DisplayText&gt;[25]&lt;/DisplayText&gt;&lt;record&gt;&lt;rec-number&gt;13&lt;/rec-number&gt;&lt;foreign-keys&gt;&lt;key app="EN" db-id="aefze9avqs9taaepwszpp2fdrvexwpz5ax5f"&gt;13&lt;/key&gt;&lt;/foreign-keys&gt;&lt;ref-type name="Journal Article"&gt;17&lt;/ref-type&gt;&lt;contributors&gt;&lt;authors&gt;&lt;author&gt;Várhegyi, Gábor&lt;/author&gt;&lt;author&gt;Szabó, Piroska&lt;/author&gt;&lt;author&gt;Till, Ferenc&lt;/author&gt;&lt;author&gt;Zelei, Borbála&lt;/author&gt;&lt;author&gt;Antal, Michael Jerry&lt;/author&gt;&lt;author&gt;Dai, Xiangfeng&lt;/author&gt;&lt;/authors&gt;&lt;/contributors&gt;&lt;titles&gt;&lt;title&gt;TG, TG-MS, and FTIR characterization of high-yield biomass charcoals&lt;/title&gt;&lt;secondary-title&gt;Energy &amp;amp; fuels&lt;/secondary-title&gt;&lt;/titles&gt;&lt;periodical&gt;&lt;full-title&gt;Energy &amp;amp; fuels&lt;/full-title&gt;&lt;/periodical&gt;&lt;pages&gt;969-974&lt;/pages&gt;&lt;volume&gt;12&lt;/volume&gt;&lt;number&gt;5&lt;/number&gt;&lt;dates&gt;&lt;year&gt;1998&lt;/year&gt;&lt;/dates&gt;&lt;isbn&gt;0887-0624&lt;/isbn&gt;&lt;urls&gt;&lt;/urls&gt;&lt;/record&gt;&lt;/Cite&gt;&lt;/EndNote&gt;</w:instrText>
      </w:r>
      <w:r w:rsidR="00E61661">
        <w:rPr>
          <w:rFonts w:eastAsiaTheme="minorEastAsia"/>
        </w:rPr>
        <w:fldChar w:fldCharType="separate"/>
      </w:r>
      <w:r w:rsidR="005D0E1C">
        <w:rPr>
          <w:rFonts w:eastAsiaTheme="minorEastAsia"/>
          <w:noProof/>
        </w:rPr>
        <w:t>[</w:t>
      </w:r>
      <w:hyperlink w:anchor="_ENREF_25" w:tooltip="Várhegyi, 1998 #13" w:history="1">
        <w:r w:rsidR="001F117C">
          <w:rPr>
            <w:rFonts w:eastAsiaTheme="minorEastAsia"/>
            <w:noProof/>
          </w:rPr>
          <w:t>25</w:t>
        </w:r>
      </w:hyperlink>
      <w:r w:rsidR="005D0E1C">
        <w:rPr>
          <w:rFonts w:eastAsiaTheme="minorEastAsia"/>
          <w:noProof/>
        </w:rPr>
        <w:t>]</w:t>
      </w:r>
      <w:r w:rsidR="00E61661">
        <w:rPr>
          <w:rFonts w:eastAsiaTheme="minorEastAsia"/>
        </w:rPr>
        <w:fldChar w:fldCharType="end"/>
      </w:r>
      <w:r w:rsidR="005D0E1C">
        <w:rPr>
          <w:rFonts w:eastAsiaTheme="minorEastAsia"/>
        </w:rPr>
        <w:t xml:space="preserve">, </w:t>
      </w:r>
      <w:r w:rsidR="00884206">
        <w:rPr>
          <w:rFonts w:eastAsiaTheme="minorEastAsia"/>
        </w:rPr>
        <w:t>l</w:t>
      </w:r>
      <w:r w:rsidR="000542D2">
        <w:rPr>
          <w:rFonts w:eastAsiaTheme="minorEastAsia"/>
        </w:rPr>
        <w:t xml:space="preserve">a cual se calcula como: </w:t>
      </w:r>
    </w:p>
    <w:p w:rsidR="000542D2" w:rsidRDefault="00203E22" w:rsidP="000542D2">
      <w:pPr>
        <w:jc w:val="center"/>
        <w:rPr>
          <w:rFonts w:eastAsiaTheme="minorEastAsia"/>
        </w:rPr>
      </w:pPr>
      <m:oMath>
        <m:f>
          <m:fPr>
            <m:ctrlPr>
              <w:rPr>
                <w:rFonts w:ascii="Cambria Math" w:eastAsiaTheme="minorEastAsia" w:hAnsi="Cambria Math"/>
                <w:i/>
              </w:rPr>
            </m:ctrlPr>
          </m:fPr>
          <m:num>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j</m:t>
                </m:r>
              </m:sub>
            </m:sSub>
          </m:num>
          <m:den>
            <m:r>
              <w:rPr>
                <w:rFonts w:ascii="Cambria Math" w:eastAsiaTheme="minorEastAsia" w:hAnsi="Cambria Math"/>
              </w:rPr>
              <m:t>dt</m:t>
            </m:r>
          </m:den>
        </m:f>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π</m:t>
                </m:r>
              </m:e>
            </m:rad>
          </m:den>
        </m:f>
        <m:nary>
          <m:naryPr>
            <m:limLoc m:val="subSup"/>
            <m:ctrlPr>
              <w:rPr>
                <w:rFonts w:ascii="Cambria Math" w:eastAsiaTheme="minorEastAsia" w:hAnsi="Cambria Math"/>
                <w:i/>
              </w:rPr>
            </m:ctrlPr>
          </m:naryPr>
          <m:sub>
            <m:r>
              <w:rPr>
                <w:rFonts w:ascii="Cambria Math" w:eastAsiaTheme="minorEastAsia" w:hAnsi="Cambria Math"/>
              </w:rPr>
              <m:t>-∞</m:t>
            </m:r>
          </m:sub>
          <m:sup>
            <m:r>
              <w:rPr>
                <w:rFonts w:ascii="Cambria Math" w:eastAsiaTheme="minorEastAsia" w:hAnsi="Cambria Math"/>
              </w:rPr>
              <m:t>∞</m:t>
            </m:r>
          </m:sup>
          <m:e>
            <m:r>
              <m:rPr>
                <m:sty m:val="p"/>
              </m:rPr>
              <w:rPr>
                <w:rFonts w:ascii="Cambria Math" w:eastAsiaTheme="minorEastAsia" w:hAnsi="Cambria Math"/>
              </w:rPr>
              <m:t>exp⁡[</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j</m:t>
                    </m:r>
                  </m:sub>
                </m:sSub>
              </m:e>
              <m:sup>
                <m:r>
                  <w:rPr>
                    <w:rFonts w:ascii="Cambria Math" w:eastAsiaTheme="minorEastAsia" w:hAnsi="Cambria Math"/>
                  </w:rPr>
                  <m:t>2</m:t>
                </m:r>
              </m:sup>
            </m:sSup>
            <m:r>
              <m:rPr>
                <m:sty m:val="p"/>
              </m:rPr>
              <w:rPr>
                <w:rFonts w:ascii="Cambria Math" w:eastAsiaTheme="minorEastAsia" w:hAnsi="Cambria Math"/>
              </w:rPr>
              <m:t>]exp⁡</m:t>
            </m:r>
            <m:r>
              <w:rPr>
                <w:rFonts w:ascii="Cambria Math" w:eastAsiaTheme="minorEastAsia" w:hAnsi="Cambria Math"/>
              </w:rPr>
              <m:t>[0,75</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j</m:t>
                    </m:r>
                  </m:sub>
                </m:sSub>
              </m:e>
              <m:sup>
                <m:r>
                  <w:rPr>
                    <w:rFonts w:ascii="Cambria Math" w:eastAsiaTheme="minorEastAsia" w:hAnsi="Cambria Math"/>
                  </w:rPr>
                  <m:t>2</m:t>
                </m:r>
              </m:sup>
            </m:sSup>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j</m:t>
                </m:r>
              </m:sub>
            </m:sSub>
            <m:d>
              <m:dPr>
                <m:ctrlPr>
                  <w:rPr>
                    <w:rFonts w:ascii="Cambria Math" w:eastAsiaTheme="minorEastAsia" w:hAnsi="Cambria Math"/>
                    <w:i/>
                  </w:rPr>
                </m:ctrlPr>
              </m:dPr>
              <m:e>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j</m:t>
                    </m:r>
                  </m:sub>
                </m:sSub>
              </m:e>
            </m:d>
          </m:num>
          <m:den>
            <m:r>
              <w:rPr>
                <w:rFonts w:ascii="Cambria Math" w:eastAsiaTheme="minorEastAsia" w:hAnsi="Cambria Math"/>
              </w:rPr>
              <m:t>dt</m:t>
            </m:r>
          </m:den>
        </m:f>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j</m:t>
            </m:r>
          </m:sub>
        </m:sSub>
      </m:oMath>
      <w:r w:rsidR="000542D2">
        <w:rPr>
          <w:rFonts w:eastAsiaTheme="minorEastAsia"/>
        </w:rPr>
        <w:tab/>
      </w:r>
      <w:r w:rsidR="000542D2">
        <w:rPr>
          <w:rFonts w:eastAsiaTheme="minorEastAsia"/>
        </w:rPr>
        <w:tab/>
        <w:t>(2)</w:t>
      </w:r>
    </w:p>
    <w:p w:rsidR="00BF2FD2" w:rsidRDefault="00172CEB" w:rsidP="00CA15EE">
      <w:pPr>
        <w:rPr>
          <w:rFonts w:eastAsiaTheme="minorEastAsia"/>
        </w:rPr>
      </w:pPr>
      <w:proofErr w:type="gramStart"/>
      <w:r>
        <w:rPr>
          <w:rFonts w:eastAsiaTheme="minorEastAsia"/>
        </w:rPr>
        <w:t>en</w:t>
      </w:r>
      <w:proofErr w:type="gramEnd"/>
      <w:r>
        <w:rPr>
          <w:rFonts w:eastAsiaTheme="minorEastAsia"/>
        </w:rPr>
        <w:t xml:space="preserve"> </w:t>
      </w:r>
      <w:r w:rsidR="00BF2FD2">
        <w:rPr>
          <w:rFonts w:eastAsiaTheme="minorEastAsia"/>
        </w:rPr>
        <w:t>donde</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j</m:t>
            </m:r>
          </m:sub>
        </m:sSub>
        <m:r>
          <w:rPr>
            <w:rFonts w:ascii="Cambria Math" w:eastAsiaTheme="minorEastAsia" w:hAnsi="Cambria Math"/>
          </w:rPr>
          <m:t>=2(E-</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0j</m:t>
            </m:r>
          </m:sub>
        </m:sSub>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m:t>
            </m:r>
          </m:e>
        </m:rad>
        <m:sSub>
          <m:sSubPr>
            <m:ctrlPr>
              <w:rPr>
                <w:rFonts w:ascii="Cambria Math" w:eastAsiaTheme="minorEastAsia" w:hAnsi="Cambria Math"/>
                <w:i/>
              </w:rPr>
            </m:ctrlPr>
          </m:sSubPr>
          <m:e>
            <m:r>
              <w:rPr>
                <w:rFonts w:ascii="Cambria Math" w:eastAsiaTheme="minorEastAsia" w:hAnsi="Cambria Math"/>
              </w:rPr>
              <m:t>σ</m:t>
            </m:r>
          </m:e>
          <m:sub>
            <m:r>
              <w:rPr>
                <w:rFonts w:ascii="Cambria Math" w:eastAsiaTheme="minorEastAsia" w:hAnsi="Cambria Math"/>
              </w:rPr>
              <m:t>j</m:t>
            </m:r>
          </m:sub>
        </m:sSub>
        <m:r>
          <w:rPr>
            <w:rFonts w:ascii="Cambria Math" w:eastAsiaTheme="minorEastAsia" w:hAnsi="Cambria Math"/>
          </w:rPr>
          <m:t>)</m:t>
        </m:r>
      </m:oMath>
      <w:r w:rsidR="000542D2">
        <w:rPr>
          <w:rFonts w:eastAsiaTheme="minorEastAsia"/>
        </w:rPr>
        <w:t xml:space="preserve"> y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j</m:t>
            </m:r>
          </m:sub>
        </m:sSub>
        <m:d>
          <m:dPr>
            <m:ctrlPr>
              <w:rPr>
                <w:rFonts w:ascii="Cambria Math" w:eastAsiaTheme="minorEastAsia" w:hAnsi="Cambria Math"/>
                <w:i/>
              </w:rPr>
            </m:ctrlPr>
          </m:dPr>
          <m:e>
            <m:r>
              <w:rPr>
                <w:rFonts w:ascii="Cambria Math" w:eastAsiaTheme="minorEastAsia" w:hAnsi="Cambria Math"/>
              </w:rPr>
              <m:t>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j</m:t>
                </m:r>
              </m:sub>
            </m:sSub>
          </m:e>
        </m:d>
      </m:oMath>
      <w:r w:rsidR="000542D2">
        <w:rPr>
          <w:rFonts w:eastAsiaTheme="minorEastAsia"/>
        </w:rPr>
        <w:t xml:space="preserve"> es la solución de </w:t>
      </w:r>
      <m:oMath>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j</m:t>
            </m:r>
          </m:sub>
        </m:sSub>
        <m:r>
          <w:rPr>
            <w:rFonts w:ascii="Cambria Math" w:eastAsiaTheme="minorEastAsia" w:hAnsi="Cambria Math"/>
          </w:rPr>
          <m:t>/dt</m:t>
        </m:r>
      </m:oMath>
      <w:r w:rsidR="000542D2">
        <w:rPr>
          <w:rFonts w:eastAsiaTheme="minorEastAsia"/>
        </w:rPr>
        <w:t xml:space="preserve">para el tiempo </w:t>
      </w:r>
      <w:r w:rsidR="000542D2" w:rsidRPr="000542D2">
        <w:rPr>
          <w:rFonts w:eastAsiaTheme="minorEastAsia"/>
          <w:i/>
        </w:rPr>
        <w:t>t</w:t>
      </w:r>
      <w:r w:rsidR="000542D2">
        <w:rPr>
          <w:rFonts w:eastAsiaTheme="minorEastAsia"/>
        </w:rPr>
        <w:t xml:space="preserve"> y el valor de la energía de activación </w:t>
      </w:r>
      <w:r w:rsidR="000542D2" w:rsidRPr="000542D2">
        <w:rPr>
          <w:rFonts w:eastAsiaTheme="minorEastAsia"/>
          <w:i/>
        </w:rPr>
        <w:t>E</w:t>
      </w:r>
      <w:r w:rsidR="000542D2">
        <w:rPr>
          <w:rFonts w:eastAsiaTheme="minorEastAsia"/>
        </w:rPr>
        <w:t xml:space="preserve">. </w:t>
      </w:r>
    </w:p>
    <w:p w:rsidR="00CA15EE" w:rsidRDefault="00CA15EE" w:rsidP="00CA15EE">
      <w:pPr>
        <w:rPr>
          <w:rFonts w:eastAsiaTheme="minorEastAsia"/>
        </w:rPr>
      </w:pPr>
      <w:r>
        <w:rPr>
          <w:rFonts w:eastAsiaTheme="minorEastAsia"/>
        </w:rPr>
        <w:t xml:space="preserve">En este trabajo las relaciones de intensidad de señal m/z fueron normalizadas con respecto a la intensidad de señal de la relación </w:t>
      </w:r>
      <w:r w:rsidRPr="00884206">
        <w:rPr>
          <w:rFonts w:eastAsiaTheme="minorEastAsia"/>
          <w:i/>
        </w:rPr>
        <w:t>m</w:t>
      </w:r>
      <w:r>
        <w:rPr>
          <w:rFonts w:eastAsiaTheme="minorEastAsia"/>
        </w:rPr>
        <w:t>/</w:t>
      </w:r>
      <w:r w:rsidRPr="00884206">
        <w:rPr>
          <w:rFonts w:eastAsiaTheme="minorEastAsia"/>
          <w:i/>
        </w:rPr>
        <w:t>z</w:t>
      </w:r>
      <w:r>
        <w:rPr>
          <w:rFonts w:eastAsiaTheme="minorEastAsia"/>
        </w:rPr>
        <w:t xml:space="preserve">= 3. </w:t>
      </w:r>
      <w:r w:rsidR="000542D2">
        <w:rPr>
          <w:rFonts w:eastAsiaTheme="minorEastAsia"/>
        </w:rPr>
        <w:t xml:space="preserve">La solución de la ecuación </w:t>
      </w:r>
      <w:r w:rsidR="00884206">
        <w:rPr>
          <w:rFonts w:eastAsiaTheme="minorEastAsia"/>
        </w:rPr>
        <w:t>(</w:t>
      </w:r>
      <w:r w:rsidR="000542D2">
        <w:rPr>
          <w:rFonts w:eastAsiaTheme="minorEastAsia"/>
        </w:rPr>
        <w:t>2</w:t>
      </w:r>
      <w:r w:rsidR="00884206">
        <w:rPr>
          <w:rFonts w:eastAsiaTheme="minorEastAsia"/>
        </w:rPr>
        <w:t>)</w:t>
      </w:r>
      <w:r w:rsidR="000542D2">
        <w:rPr>
          <w:rFonts w:eastAsiaTheme="minorEastAsia"/>
        </w:rPr>
        <w:t xml:space="preserve"> se codificó en </w:t>
      </w:r>
      <w:proofErr w:type="spellStart"/>
      <w:r w:rsidR="000542D2">
        <w:rPr>
          <w:rFonts w:eastAsiaTheme="minorEastAsia"/>
        </w:rPr>
        <w:t>Matlab</w:t>
      </w:r>
      <w:proofErr w:type="spellEnd"/>
      <w:r w:rsidR="000542D2">
        <w:rPr>
          <w:rFonts w:eastAsiaTheme="minorEastAsia"/>
        </w:rPr>
        <w:t xml:space="preserve"> con las aproximaciones descritas en </w:t>
      </w:r>
      <w:r w:rsidR="00E61661">
        <w:rPr>
          <w:rFonts w:eastAsiaTheme="minorEastAsia"/>
        </w:rPr>
        <w:fldChar w:fldCharType="begin"/>
      </w:r>
      <w:r w:rsidR="005D0E1C">
        <w:rPr>
          <w:rFonts w:eastAsiaTheme="minorEastAsia"/>
        </w:rPr>
        <w:instrText xml:space="preserve"> ADDIN EN.CITE &lt;EndNote&gt;&lt;Cite&gt;&lt;Author&gt;Albis&lt;/Author&gt;&lt;Year&gt;2013&lt;/Year&gt;&lt;RecNum&gt;50&lt;/RecNum&gt;&lt;DisplayText&gt;[26]&lt;/DisplayText&gt;&lt;record&gt;&lt;rec-number&gt;50&lt;/rec-number&gt;&lt;foreign-keys&gt;&lt;key app="EN" db-id="aefze9avqs9taaepwszpp2fdrvexwpz5ax5f"&gt;50&lt;/key&gt;&lt;/foreign-keys&gt;&lt;ref-type name="Journal Article"&gt;17&lt;/ref-type&gt;&lt;contributors&gt;&lt;authors&gt;&lt;author&gt;Albis, Alberto&lt;/author&gt;&lt;author&gt;Ortiz, Ever&lt;/author&gt;&lt;author&gt;Suárez, Andrés&lt;/author&gt;&lt;author&gt;Piñeres, Ismael&lt;/author&gt;&lt;/authors&gt;&lt;/contributors&gt;&lt;titles&gt;&lt;title&gt;TG/MS study of the thermal devolatization of Copoazú peels (Theobroma grandiflorum)&lt;/title&gt;&lt;secondary-title&gt;Journal of thermal analysis and calorimetry&lt;/secondary-title&gt;&lt;/titles&gt;&lt;periodical&gt;&lt;full-title&gt;Journal of Thermal Analysis and Calorimetry&lt;/full-title&gt;&lt;abbr-1&gt;J. Therm. Anal. Calorim.&lt;/abbr-1&gt;&lt;/periodical&gt;&lt;pages&gt;1-9&lt;/pages&gt;&lt;dates&gt;&lt;year&gt;2013&lt;/year&gt;&lt;/dates&gt;&lt;isbn&gt;1388-6150&lt;/isbn&gt;&lt;urls&gt;&lt;/urls&gt;&lt;/record&gt;&lt;/Cite&gt;&lt;/EndNote&gt;</w:instrText>
      </w:r>
      <w:r w:rsidR="00E61661">
        <w:rPr>
          <w:rFonts w:eastAsiaTheme="minorEastAsia"/>
        </w:rPr>
        <w:fldChar w:fldCharType="separate"/>
      </w:r>
      <w:r w:rsidR="005D0E1C">
        <w:rPr>
          <w:rFonts w:eastAsiaTheme="minorEastAsia"/>
          <w:noProof/>
        </w:rPr>
        <w:t>[</w:t>
      </w:r>
      <w:hyperlink w:anchor="_ENREF_26" w:tooltip="Albis, 2013 #50" w:history="1">
        <w:r w:rsidR="001F117C">
          <w:rPr>
            <w:rFonts w:eastAsiaTheme="minorEastAsia"/>
            <w:noProof/>
          </w:rPr>
          <w:t>26</w:t>
        </w:r>
      </w:hyperlink>
      <w:r w:rsidR="005D0E1C">
        <w:rPr>
          <w:rFonts w:eastAsiaTheme="minorEastAsia"/>
          <w:noProof/>
        </w:rPr>
        <w:t>]</w:t>
      </w:r>
      <w:r w:rsidR="00E61661">
        <w:rPr>
          <w:rFonts w:eastAsiaTheme="minorEastAsia"/>
        </w:rPr>
        <w:fldChar w:fldCharType="end"/>
      </w:r>
      <w:r w:rsidR="000542D2">
        <w:rPr>
          <w:rFonts w:eastAsiaTheme="minorEastAsia"/>
        </w:rPr>
        <w:t>.</w:t>
      </w:r>
    </w:p>
    <w:p w:rsidR="00CA15EE" w:rsidRPr="0021557B" w:rsidRDefault="00CA15EE" w:rsidP="0021557B"/>
    <w:p w:rsidR="00004C21" w:rsidRDefault="005006D0" w:rsidP="00925744">
      <w:pPr>
        <w:pStyle w:val="Ttulo2"/>
      </w:pPr>
      <w:r>
        <w:t>III</w:t>
      </w:r>
      <w:r w:rsidR="00925744">
        <w:t xml:space="preserve">. </w:t>
      </w:r>
      <w:r w:rsidR="001756F0" w:rsidRPr="00284DD5">
        <w:t xml:space="preserve">RESULTADOS </w:t>
      </w:r>
      <w:r w:rsidR="001756F0">
        <w:t>Y D</w:t>
      </w:r>
      <w:r w:rsidR="001756F0" w:rsidRPr="00284DD5">
        <w:t>ISCUSIÓN</w:t>
      </w:r>
    </w:p>
    <w:p w:rsidR="00172CEB" w:rsidRPr="00172CEB" w:rsidRDefault="00172CEB" w:rsidP="00172CEB"/>
    <w:p w:rsidR="00004C21" w:rsidRDefault="005006D0" w:rsidP="000058DE">
      <w:pPr>
        <w:pStyle w:val="Ttulo2"/>
      </w:pPr>
      <w:r>
        <w:t xml:space="preserve">A. </w:t>
      </w:r>
      <w:r w:rsidR="00DA29C8">
        <w:t>Caracterización de los residuos de yuca</w:t>
      </w:r>
    </w:p>
    <w:p w:rsidR="00DA29C8" w:rsidRDefault="00DA29C8" w:rsidP="00DA29C8">
      <w:r>
        <w:t>Los análisis próximo y últim</w:t>
      </w:r>
      <w:r w:rsidR="001F117C">
        <w:t xml:space="preserve">o de los </w:t>
      </w:r>
      <w:proofErr w:type="spellStart"/>
      <w:r w:rsidR="001F117C">
        <w:t>RIY</w:t>
      </w:r>
      <w:proofErr w:type="spellEnd"/>
      <w:r w:rsidR="001F117C">
        <w:t xml:space="preserve"> se muestran en la T</w:t>
      </w:r>
      <w:r>
        <w:t xml:space="preserve">abla 1. </w:t>
      </w:r>
      <w:r w:rsidR="00411A85">
        <w:t>Estos</w:t>
      </w:r>
      <w:r>
        <w:t xml:space="preserve"> coinciden con los reportados en la literatura para este tipo de biomasa</w:t>
      </w:r>
      <w:r w:rsidR="00172CEB">
        <w:t xml:space="preserve"> </w:t>
      </w:r>
      <w:r w:rsidR="00E61661">
        <w:fldChar w:fldCharType="begin"/>
      </w:r>
      <w:r w:rsidR="005D0E1C">
        <w:instrText xml:space="preserve"> ADDIN EN.CITE &lt;EndNote&gt;&lt;Cite&gt;&lt;Author&gt;Zanatta&lt;/Author&gt;&lt;Year&gt;2016&lt;/Year&gt;&lt;RecNum&gt;201&lt;/RecNum&gt;&lt;DisplayText&gt;[7]&lt;/DisplayText&gt;&lt;record&gt;&lt;rec-number&gt;201&lt;/rec-number&gt;&lt;foreign-keys&gt;&lt;key app="EN" db-id="aefze9avqs9taaepwszpp2fdrvexwpz5ax5f"&gt;201&lt;/key&gt;&lt;/foreign-keys&gt;&lt;ref-type name="Journal Article"&gt;17&lt;/ref-type&gt;&lt;contributors&gt;&lt;authors&gt;&lt;author&gt;Zanatta, Elciane Regina&lt;/author&gt;&lt;author&gt;Reinehr, Thiago Olinek&lt;/author&gt;&lt;author&gt;Awadallak, Jamal Adb&lt;/author&gt;&lt;author&gt;Kleinübing, Sirlei Jaiana&lt;/author&gt;&lt;author&gt;dos Santos, Joao Batista Oliveira&lt;/author&gt;&lt;author&gt;Bariccatti, Reinaldo Aparecido&lt;/author&gt;&lt;author&gt;Arroyo, Pedro Augusto&lt;/author&gt;&lt;author&gt;da Silva, Edson Antonio&lt;/author&gt;&lt;/authors&gt;&lt;/contributors&gt;&lt;titles&gt;&lt;title&gt;Kinetic studies of thermal decomposition of sugarcane bagasse and cassava bagasse&lt;/title&gt;&lt;secondary-title&gt;Journal of Thermal Analysis and Calorimetry&lt;/secondary-title&gt;&lt;/titles&gt;&lt;periodical&gt;&lt;full-title&gt;Journal of Thermal Analysis and Calorimetry&lt;/full-title&gt;&lt;abbr-1&gt;J. Therm. Anal. Calorim.&lt;/abbr-1&gt;&lt;/periodical&gt;&lt;pages&gt;437-445&lt;/pages&gt;&lt;volume&gt;125&lt;/volume&gt;&lt;number&gt;1&lt;/number&gt;&lt;dates&gt;&lt;year&gt;2016&lt;/year&gt;&lt;/dates&gt;&lt;isbn&gt;1388-6150&lt;/isbn&gt;&lt;urls&gt;&lt;/urls&gt;&lt;/record&gt;&lt;/Cite&gt;&lt;/EndNote&gt;</w:instrText>
      </w:r>
      <w:r w:rsidR="00E61661">
        <w:fldChar w:fldCharType="separate"/>
      </w:r>
      <w:r w:rsidR="005D0E1C">
        <w:rPr>
          <w:noProof/>
        </w:rPr>
        <w:t>[</w:t>
      </w:r>
      <w:hyperlink w:anchor="_ENREF_7" w:tooltip="Zanatta, 2016 #201" w:history="1">
        <w:r w:rsidR="001F117C">
          <w:rPr>
            <w:noProof/>
          </w:rPr>
          <w:t>7</w:t>
        </w:r>
      </w:hyperlink>
      <w:r w:rsidR="005D0E1C">
        <w:rPr>
          <w:noProof/>
        </w:rPr>
        <w:t>]</w:t>
      </w:r>
      <w:r w:rsidR="00E61661">
        <w:fldChar w:fldCharType="end"/>
      </w:r>
      <w:r w:rsidR="005D0E1C">
        <w:t xml:space="preserve">, </w:t>
      </w:r>
      <w:r w:rsidR="00E61661">
        <w:fldChar w:fldCharType="begin"/>
      </w:r>
      <w:r w:rsidR="005D0E1C">
        <w:instrText xml:space="preserve"> ADDIN EN.CITE &lt;EndNote&gt;&lt;Cite&gt;&lt;Author&gt;Veiga&lt;/Author&gt;&lt;Year&gt;2016&lt;/Year&gt;&lt;RecNum&gt;196&lt;/RecNum&gt;&lt;DisplayText&gt;[27]&lt;/DisplayText&gt;&lt;record&gt;&lt;rec-number&gt;196&lt;/rec-number&gt;&lt;foreign-keys&gt;&lt;key app="EN" db-id="aefze9avqs9taaepwszpp2fdrvexwpz5ax5f"&gt;196&lt;/key&gt;&lt;/foreign-keys&gt;&lt;ref-type name="Journal Article"&gt;17&lt;/ref-type&gt;&lt;contributors&gt;&lt;authors&gt;&lt;author&gt;Veiga, João Paulo Soto&lt;/author&gt;&lt;author&gt;Valle, Teresa Losada&lt;/author&gt;&lt;author&gt;Feltran, José Carlos&lt;/author&gt;&lt;author&gt;Bizzo, Waldir Antonio&lt;/author&gt;&lt;/authors&gt;&lt;/contributors&gt;&lt;titles&gt;&lt;title&gt;Characterization and productivity of cassava waste and its use as an energy source&lt;/title&gt;&lt;secondary-title&gt;Renewable energy&lt;/secondary-title&gt;&lt;/titles&gt;&lt;periodical&gt;&lt;full-title&gt;Renewable energy&lt;/full-title&gt;&lt;abbr-1&gt;Renew. Energy&lt;/abbr-1&gt;&lt;/periodical&gt;&lt;pages&gt;691-699&lt;/pages&gt;&lt;volume&gt;93&lt;/volume&gt;&lt;dates&gt;&lt;year&gt;2016&lt;/year&gt;&lt;/dates&gt;&lt;isbn&gt;0960-1481&lt;/isbn&gt;&lt;urls&gt;&lt;/urls&gt;&lt;/record&gt;&lt;/Cite&gt;&lt;/EndNote&gt;</w:instrText>
      </w:r>
      <w:r w:rsidR="00E61661">
        <w:fldChar w:fldCharType="separate"/>
      </w:r>
      <w:r w:rsidR="005D0E1C">
        <w:rPr>
          <w:noProof/>
        </w:rPr>
        <w:t>[</w:t>
      </w:r>
      <w:hyperlink w:anchor="_ENREF_27" w:tooltip="Veiga, 2016 #196" w:history="1">
        <w:r w:rsidR="001F117C">
          <w:rPr>
            <w:noProof/>
          </w:rPr>
          <w:t>27</w:t>
        </w:r>
      </w:hyperlink>
      <w:r w:rsidR="005D0E1C">
        <w:rPr>
          <w:noProof/>
        </w:rPr>
        <w:t>]</w:t>
      </w:r>
      <w:r w:rsidR="00E61661">
        <w:fldChar w:fldCharType="end"/>
      </w:r>
      <w:r>
        <w:t>.</w:t>
      </w:r>
      <w:r w:rsidR="00172CEB">
        <w:t xml:space="preserve"> </w:t>
      </w:r>
      <w:r w:rsidR="00411A85">
        <w:t>Igualmente</w:t>
      </w:r>
      <w:r w:rsidR="00172CEB">
        <w:t>,</w:t>
      </w:r>
      <w:r w:rsidR="00411A85">
        <w:t xml:space="preserve"> e</w:t>
      </w:r>
      <w:r w:rsidR="00100829">
        <w:t>l valor del poder calorífico se encuentra dentro del rango reportado</w:t>
      </w:r>
      <w:r w:rsidR="00172CEB">
        <w:t xml:space="preserve"> </w:t>
      </w:r>
      <w:r w:rsidR="00E61661">
        <w:fldChar w:fldCharType="begin"/>
      </w:r>
      <w:r w:rsidR="005D0E1C">
        <w:instrText xml:space="preserve"> ADDIN EN.CITE &lt;EndNote&gt;&lt;Cite&gt;&lt;Author&gt;Zanatta&lt;/Author&gt;&lt;Year&gt;2016&lt;/Year&gt;&lt;RecNum&gt;201&lt;/RecNum&gt;&lt;DisplayText&gt;[7]&lt;/DisplayText&gt;&lt;record&gt;&lt;rec-number&gt;201&lt;/rec-number&gt;&lt;foreign-keys&gt;&lt;key app="EN" db-id="aefze9avqs9taaepwszpp2fdrvexwpz5ax5f"&gt;201&lt;/key&gt;&lt;/foreign-keys&gt;&lt;ref-type name="Journal Article"&gt;17&lt;/ref-type&gt;&lt;contributors&gt;&lt;authors&gt;&lt;author&gt;Zanatta, Elciane Regina&lt;/author&gt;&lt;author&gt;Reinehr, Thiago Olinek&lt;/author&gt;&lt;author&gt;Awadallak, Jamal Adb&lt;/author&gt;&lt;author&gt;Kleinübing, Sirlei Jaiana&lt;/author&gt;&lt;author&gt;dos Santos, Joao Batista Oliveira&lt;/author&gt;&lt;author&gt;Bariccatti, Reinaldo Aparecido&lt;/author&gt;&lt;author&gt;Arroyo, Pedro Augusto&lt;/author&gt;&lt;author&gt;da Silva, Edson Antonio&lt;/author&gt;&lt;/authors&gt;&lt;/contributors&gt;&lt;titles&gt;&lt;title&gt;Kinetic studies of thermal decomposition of sugarcane bagasse and cassava bagasse&lt;/title&gt;&lt;secondary-title&gt;Journal of Thermal Analysis and Calorimetry&lt;/secondary-title&gt;&lt;/titles&gt;&lt;periodical&gt;&lt;full-title&gt;Journal of Thermal Analysis and Calorimetry&lt;/full-title&gt;&lt;abbr-1&gt;J. Therm. Anal. Calorim.&lt;/abbr-1&gt;&lt;/periodical&gt;&lt;pages&gt;437-445&lt;/pages&gt;&lt;volume&gt;125&lt;/volume&gt;&lt;number&gt;1&lt;/number&gt;&lt;dates&gt;&lt;year&gt;2016&lt;/year&gt;&lt;/dates&gt;&lt;isbn&gt;1388-6150&lt;/isbn&gt;&lt;urls&gt;&lt;/urls&gt;&lt;/record&gt;&lt;/Cite&gt;&lt;/EndNote&gt;</w:instrText>
      </w:r>
      <w:r w:rsidR="00E61661">
        <w:fldChar w:fldCharType="separate"/>
      </w:r>
      <w:r w:rsidR="005D0E1C">
        <w:rPr>
          <w:noProof/>
        </w:rPr>
        <w:t>[</w:t>
      </w:r>
      <w:hyperlink w:anchor="_ENREF_7" w:tooltip="Zanatta, 2016 #201" w:history="1">
        <w:r w:rsidR="001F117C">
          <w:rPr>
            <w:noProof/>
          </w:rPr>
          <w:t>7</w:t>
        </w:r>
      </w:hyperlink>
      <w:r w:rsidR="005D0E1C">
        <w:rPr>
          <w:noProof/>
        </w:rPr>
        <w:t>]</w:t>
      </w:r>
      <w:r w:rsidR="00E61661">
        <w:fldChar w:fldCharType="end"/>
      </w:r>
      <w:r w:rsidR="005D0E1C">
        <w:t xml:space="preserve">, </w:t>
      </w:r>
      <w:r w:rsidR="00E61661">
        <w:fldChar w:fldCharType="begin"/>
      </w:r>
      <w:r w:rsidR="005D0E1C">
        <w:instrText xml:space="preserve"> ADDIN EN.CITE &lt;EndNote&gt;&lt;Cite&gt;&lt;Author&gt;Weerachanchai&lt;/Author&gt;&lt;Year&gt;2011&lt;/Year&gt;&lt;RecNum&gt;213&lt;/RecNum&gt;&lt;DisplayText&gt;[17]&lt;/DisplayText&gt;&lt;record&gt;&lt;rec-number&gt;213&lt;/rec-number&gt;&lt;foreign-keys&gt;&lt;key app="EN" db-id="aefze9avqs9taaepwszpp2fdrvexwpz5ax5f"&gt;213&lt;/key&gt;&lt;/foreign-keys&gt;&lt;ref-type name="Journal Article"&gt;17&lt;/ref-type&gt;&lt;contributors&gt;&lt;authors&gt;&lt;author&gt;Weerachanchai, Piyarat&lt;/author&gt;&lt;author&gt;Tangsathitkulchai, Chaiyot&lt;/author&gt;&lt;author&gt;Tangsathitkulchai, Malee&lt;/author&gt;&lt;/authors&gt;&lt;/contributors&gt;&lt;titles&gt;&lt;title&gt;Characterization of products from slow pyrolysis of palm kernel cake and cassava pulp residue&lt;/title&gt;&lt;secondary-title&gt;Korean Journal of Chemical Engineering&lt;/secondary-title&gt;&lt;/titles&gt;&lt;periodical&gt;&lt;full-title&gt;Korean Journal of Chemical Engineering&lt;/full-title&gt;&lt;/periodical&gt;&lt;pages&gt;2262-2274&lt;/pages&gt;&lt;volume&gt;28&lt;/volume&gt;&lt;number&gt;12&lt;/number&gt;&lt;dates&gt;&lt;year&gt;2011&lt;/year&gt;&lt;/dates&gt;&lt;isbn&gt;0256-1115&lt;/isbn&gt;&lt;urls&gt;&lt;/urls&gt;&lt;/record&gt;&lt;/Cite&gt;&lt;/EndNote&gt;</w:instrText>
      </w:r>
      <w:r w:rsidR="00E61661">
        <w:fldChar w:fldCharType="separate"/>
      </w:r>
      <w:r w:rsidR="005D0E1C">
        <w:rPr>
          <w:noProof/>
        </w:rPr>
        <w:t>[</w:t>
      </w:r>
      <w:hyperlink w:anchor="_ENREF_17" w:tooltip="Weerachanchai, 2011 #213" w:history="1">
        <w:r w:rsidR="001F117C">
          <w:rPr>
            <w:noProof/>
          </w:rPr>
          <w:t>17</w:t>
        </w:r>
      </w:hyperlink>
      <w:r w:rsidR="005D0E1C">
        <w:rPr>
          <w:noProof/>
        </w:rPr>
        <w:t>]</w:t>
      </w:r>
      <w:r w:rsidR="00E61661">
        <w:fldChar w:fldCharType="end"/>
      </w:r>
      <w:r w:rsidR="00100829">
        <w:t>.</w:t>
      </w:r>
    </w:p>
    <w:p w:rsidR="00411A85" w:rsidRDefault="00411A85" w:rsidP="00DA29C8"/>
    <w:p w:rsidR="00411A85" w:rsidRDefault="00411A85" w:rsidP="00DA29C8"/>
    <w:p w:rsidR="00411A85" w:rsidRDefault="00411A85" w:rsidP="005A04FE">
      <w:pPr>
        <w:jc w:val="center"/>
      </w:pPr>
      <w:r w:rsidRPr="00411A85">
        <w:rPr>
          <w:b/>
          <w:sz w:val="22"/>
          <w:szCs w:val="22"/>
        </w:rPr>
        <w:t>Tabla 1</w:t>
      </w:r>
      <w:r w:rsidRPr="00411A85">
        <w:rPr>
          <w:sz w:val="22"/>
          <w:szCs w:val="22"/>
        </w:rPr>
        <w:t>. Análisis próximo y último de los residuos industriales de yuca (</w:t>
      </w:r>
      <w:proofErr w:type="spellStart"/>
      <w:r w:rsidRPr="00411A85">
        <w:rPr>
          <w:sz w:val="22"/>
          <w:szCs w:val="22"/>
        </w:rPr>
        <w:t>RIY</w:t>
      </w:r>
      <w:proofErr w:type="spellEnd"/>
      <w:r w:rsidRPr="00411A85">
        <w:rPr>
          <w:sz w:val="22"/>
          <w:szCs w:val="22"/>
        </w:rPr>
        <w:t>) utilizados en este estudio.</w:t>
      </w:r>
    </w:p>
    <w:tbl>
      <w:tblPr>
        <w:tblW w:w="8400" w:type="dxa"/>
        <w:jc w:val="center"/>
        <w:tblCellMar>
          <w:left w:w="70" w:type="dxa"/>
          <w:right w:w="70" w:type="dxa"/>
        </w:tblCellMar>
        <w:tblLook w:val="04A0" w:firstRow="1" w:lastRow="0" w:firstColumn="1" w:lastColumn="0" w:noHBand="0" w:noVBand="1"/>
      </w:tblPr>
      <w:tblGrid>
        <w:gridCol w:w="1207"/>
        <w:gridCol w:w="1200"/>
        <w:gridCol w:w="1199"/>
        <w:gridCol w:w="1198"/>
        <w:gridCol w:w="1197"/>
        <w:gridCol w:w="1199"/>
        <w:gridCol w:w="1200"/>
      </w:tblGrid>
      <w:tr w:rsidR="00DA29C8" w:rsidRPr="00DA29C8" w:rsidTr="005A04FE">
        <w:trPr>
          <w:trHeight w:val="330"/>
          <w:jc w:val="center"/>
        </w:trPr>
        <w:tc>
          <w:tcPr>
            <w:tcW w:w="8400" w:type="dxa"/>
            <w:gridSpan w:val="7"/>
            <w:tcBorders>
              <w:top w:val="single" w:sz="8" w:space="0" w:color="7F7F7F"/>
              <w:left w:val="nil"/>
              <w:bottom w:val="single" w:sz="8" w:space="0" w:color="7F7F7F"/>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b/>
                <w:bCs/>
                <w:color w:val="000000"/>
                <w:shd w:val="clear" w:color="auto" w:fill="auto"/>
                <w:lang w:eastAsia="es-CO"/>
              </w:rPr>
            </w:pPr>
            <w:r w:rsidRPr="00DA29C8">
              <w:rPr>
                <w:rFonts w:ascii="Times New Roman" w:eastAsia="Times New Roman" w:hAnsi="Times New Roman" w:cs="Times New Roman"/>
                <w:b/>
                <w:bCs/>
                <w:color w:val="000000"/>
                <w:shd w:val="clear" w:color="auto" w:fill="auto"/>
                <w:lang w:val="es-MX" w:eastAsia="es-CO"/>
              </w:rPr>
              <w:t>Análisis Próximo</w:t>
            </w:r>
          </w:p>
        </w:tc>
      </w:tr>
      <w:tr w:rsidR="00DA29C8" w:rsidRPr="00DA29C8" w:rsidTr="005A04FE">
        <w:trPr>
          <w:trHeight w:val="645"/>
          <w:jc w:val="center"/>
        </w:trPr>
        <w:tc>
          <w:tcPr>
            <w:tcW w:w="1207" w:type="dxa"/>
            <w:tcBorders>
              <w:top w:val="nil"/>
              <w:left w:val="nil"/>
              <w:bottom w:val="single" w:sz="8" w:space="0" w:color="7F7F7F"/>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b/>
                <w:bCs/>
                <w:color w:val="000000"/>
                <w:shd w:val="clear" w:color="auto" w:fill="auto"/>
                <w:lang w:eastAsia="es-CO"/>
              </w:rPr>
            </w:pPr>
            <w:r w:rsidRPr="00DA29C8">
              <w:rPr>
                <w:rFonts w:ascii="Times New Roman" w:eastAsia="Times New Roman" w:hAnsi="Times New Roman" w:cs="Times New Roman"/>
                <w:b/>
                <w:bCs/>
                <w:color w:val="000000"/>
                <w:shd w:val="clear" w:color="auto" w:fill="auto"/>
                <w:lang w:val="es-MX" w:eastAsia="es-CO"/>
              </w:rPr>
              <w:t>Propiedad</w:t>
            </w:r>
          </w:p>
        </w:tc>
        <w:tc>
          <w:tcPr>
            <w:tcW w:w="1200" w:type="dxa"/>
            <w:tcBorders>
              <w:top w:val="nil"/>
              <w:left w:val="nil"/>
              <w:bottom w:val="single" w:sz="8" w:space="0" w:color="7F7F7F"/>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Humedad residual (%)</w:t>
            </w:r>
          </w:p>
        </w:tc>
        <w:tc>
          <w:tcPr>
            <w:tcW w:w="1199" w:type="dxa"/>
            <w:tcBorders>
              <w:top w:val="nil"/>
              <w:left w:val="nil"/>
              <w:bottom w:val="single" w:sz="8" w:space="0" w:color="7F7F7F"/>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Ceniza (% Base seca)</w:t>
            </w:r>
          </w:p>
        </w:tc>
        <w:tc>
          <w:tcPr>
            <w:tcW w:w="2395" w:type="dxa"/>
            <w:gridSpan w:val="2"/>
            <w:tcBorders>
              <w:top w:val="single" w:sz="8" w:space="0" w:color="7F7F7F"/>
              <w:left w:val="nil"/>
              <w:bottom w:val="single" w:sz="8" w:space="0" w:color="7F7F7F"/>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Material volátil (%)</w:t>
            </w:r>
          </w:p>
        </w:tc>
        <w:tc>
          <w:tcPr>
            <w:tcW w:w="1199" w:type="dxa"/>
            <w:tcBorders>
              <w:top w:val="nil"/>
              <w:left w:val="nil"/>
              <w:bottom w:val="single" w:sz="8" w:space="0" w:color="7F7F7F"/>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Carbono fijo (%)</w:t>
            </w:r>
          </w:p>
        </w:tc>
        <w:tc>
          <w:tcPr>
            <w:tcW w:w="1200" w:type="dxa"/>
            <w:tcBorders>
              <w:top w:val="nil"/>
              <w:left w:val="nil"/>
              <w:bottom w:val="single" w:sz="8" w:space="0" w:color="7F7F7F"/>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Poder calorífico (</w:t>
            </w:r>
            <w:proofErr w:type="spellStart"/>
            <w:r w:rsidRPr="00DA29C8">
              <w:rPr>
                <w:rFonts w:ascii="Times New Roman" w:eastAsia="Times New Roman" w:hAnsi="Times New Roman" w:cs="Times New Roman"/>
                <w:color w:val="000000"/>
                <w:shd w:val="clear" w:color="auto" w:fill="auto"/>
                <w:lang w:val="es-MX" w:eastAsia="es-CO"/>
              </w:rPr>
              <w:t>BTU</w:t>
            </w:r>
            <w:proofErr w:type="spellEnd"/>
            <w:r w:rsidRPr="00DA29C8">
              <w:rPr>
                <w:rFonts w:ascii="Times New Roman" w:eastAsia="Times New Roman" w:hAnsi="Times New Roman" w:cs="Times New Roman"/>
                <w:color w:val="000000"/>
                <w:shd w:val="clear" w:color="auto" w:fill="auto"/>
                <w:lang w:val="es-MX" w:eastAsia="es-CO"/>
              </w:rPr>
              <w:t>/lb)</w:t>
            </w:r>
          </w:p>
        </w:tc>
      </w:tr>
      <w:tr w:rsidR="00DA29C8" w:rsidRPr="00DA29C8" w:rsidTr="005A04FE">
        <w:trPr>
          <w:trHeight w:val="330"/>
          <w:jc w:val="center"/>
        </w:trPr>
        <w:tc>
          <w:tcPr>
            <w:tcW w:w="1207" w:type="dxa"/>
            <w:tcBorders>
              <w:top w:val="nil"/>
              <w:left w:val="nil"/>
              <w:bottom w:val="nil"/>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b/>
                <w:bCs/>
                <w:color w:val="000000"/>
                <w:shd w:val="clear" w:color="auto" w:fill="auto"/>
                <w:lang w:eastAsia="es-CO"/>
              </w:rPr>
            </w:pPr>
            <w:r w:rsidRPr="00DA29C8">
              <w:rPr>
                <w:rFonts w:ascii="Times New Roman" w:eastAsia="Times New Roman" w:hAnsi="Times New Roman" w:cs="Times New Roman"/>
                <w:b/>
                <w:bCs/>
                <w:color w:val="000000"/>
                <w:shd w:val="clear" w:color="auto" w:fill="auto"/>
                <w:lang w:val="es-MX" w:eastAsia="es-CO"/>
              </w:rPr>
              <w:t>valor</w:t>
            </w:r>
          </w:p>
        </w:tc>
        <w:tc>
          <w:tcPr>
            <w:tcW w:w="1200" w:type="dxa"/>
            <w:tcBorders>
              <w:top w:val="nil"/>
              <w:left w:val="nil"/>
              <w:bottom w:val="nil"/>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13.74</w:t>
            </w:r>
          </w:p>
        </w:tc>
        <w:tc>
          <w:tcPr>
            <w:tcW w:w="1199" w:type="dxa"/>
            <w:tcBorders>
              <w:top w:val="nil"/>
              <w:left w:val="nil"/>
              <w:bottom w:val="nil"/>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2.53</w:t>
            </w:r>
          </w:p>
        </w:tc>
        <w:tc>
          <w:tcPr>
            <w:tcW w:w="2395" w:type="dxa"/>
            <w:gridSpan w:val="2"/>
            <w:tcBorders>
              <w:top w:val="single" w:sz="8" w:space="0" w:color="7F7F7F"/>
              <w:left w:val="nil"/>
              <w:bottom w:val="single" w:sz="8" w:space="0" w:color="7F7F7F"/>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87.48</w:t>
            </w:r>
          </w:p>
        </w:tc>
        <w:tc>
          <w:tcPr>
            <w:tcW w:w="1199" w:type="dxa"/>
            <w:tcBorders>
              <w:top w:val="nil"/>
              <w:left w:val="nil"/>
              <w:bottom w:val="nil"/>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9.99</w:t>
            </w:r>
          </w:p>
        </w:tc>
        <w:tc>
          <w:tcPr>
            <w:tcW w:w="1200" w:type="dxa"/>
            <w:tcBorders>
              <w:top w:val="nil"/>
              <w:left w:val="nil"/>
              <w:bottom w:val="nil"/>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7403</w:t>
            </w:r>
          </w:p>
        </w:tc>
      </w:tr>
      <w:tr w:rsidR="00DA29C8" w:rsidRPr="00DA29C8" w:rsidTr="005A04FE">
        <w:trPr>
          <w:trHeight w:val="330"/>
          <w:jc w:val="center"/>
        </w:trPr>
        <w:tc>
          <w:tcPr>
            <w:tcW w:w="8400" w:type="dxa"/>
            <w:gridSpan w:val="7"/>
            <w:tcBorders>
              <w:top w:val="single" w:sz="8" w:space="0" w:color="7F7F7F"/>
              <w:left w:val="nil"/>
              <w:bottom w:val="single" w:sz="8" w:space="0" w:color="7F7F7F"/>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b/>
                <w:bCs/>
                <w:color w:val="000000"/>
                <w:shd w:val="clear" w:color="auto" w:fill="auto"/>
                <w:lang w:eastAsia="es-CO"/>
              </w:rPr>
            </w:pPr>
            <w:r w:rsidRPr="00DA29C8">
              <w:rPr>
                <w:rFonts w:ascii="Times New Roman" w:eastAsia="Times New Roman" w:hAnsi="Times New Roman" w:cs="Times New Roman"/>
                <w:b/>
                <w:bCs/>
                <w:color w:val="000000"/>
                <w:shd w:val="clear" w:color="auto" w:fill="auto"/>
                <w:lang w:val="es-MX" w:eastAsia="es-CO"/>
              </w:rPr>
              <w:t>Análisis Último</w:t>
            </w:r>
          </w:p>
        </w:tc>
      </w:tr>
      <w:tr w:rsidR="00DA29C8" w:rsidRPr="00DA29C8" w:rsidTr="005A04FE">
        <w:trPr>
          <w:trHeight w:val="330"/>
          <w:jc w:val="center"/>
        </w:trPr>
        <w:tc>
          <w:tcPr>
            <w:tcW w:w="1207" w:type="dxa"/>
            <w:tcBorders>
              <w:top w:val="nil"/>
              <w:left w:val="nil"/>
              <w:bottom w:val="nil"/>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C (%)</w:t>
            </w:r>
          </w:p>
        </w:tc>
        <w:tc>
          <w:tcPr>
            <w:tcW w:w="1200" w:type="dxa"/>
            <w:tcBorders>
              <w:top w:val="nil"/>
              <w:left w:val="nil"/>
              <w:bottom w:val="nil"/>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H (%)</w:t>
            </w:r>
          </w:p>
        </w:tc>
        <w:tc>
          <w:tcPr>
            <w:tcW w:w="2397" w:type="dxa"/>
            <w:gridSpan w:val="2"/>
            <w:tcBorders>
              <w:top w:val="single" w:sz="8" w:space="0" w:color="7F7F7F"/>
              <w:left w:val="nil"/>
              <w:bottom w:val="single" w:sz="8" w:space="0" w:color="7F7F7F"/>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N (%)</w:t>
            </w:r>
          </w:p>
        </w:tc>
        <w:tc>
          <w:tcPr>
            <w:tcW w:w="2396" w:type="dxa"/>
            <w:gridSpan w:val="2"/>
            <w:tcBorders>
              <w:top w:val="single" w:sz="8" w:space="0" w:color="7F7F7F"/>
              <w:left w:val="nil"/>
              <w:bottom w:val="single" w:sz="8" w:space="0" w:color="7F7F7F"/>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S (%)</w:t>
            </w:r>
          </w:p>
        </w:tc>
        <w:tc>
          <w:tcPr>
            <w:tcW w:w="1200" w:type="dxa"/>
            <w:tcBorders>
              <w:top w:val="nil"/>
              <w:left w:val="nil"/>
              <w:bottom w:val="nil"/>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O (%)</w:t>
            </w:r>
          </w:p>
        </w:tc>
      </w:tr>
      <w:tr w:rsidR="00DA29C8" w:rsidRPr="00DA29C8" w:rsidTr="005A04FE">
        <w:trPr>
          <w:trHeight w:val="330"/>
          <w:jc w:val="center"/>
        </w:trPr>
        <w:tc>
          <w:tcPr>
            <w:tcW w:w="1207" w:type="dxa"/>
            <w:tcBorders>
              <w:top w:val="single" w:sz="8" w:space="0" w:color="7F7F7F"/>
              <w:left w:val="nil"/>
              <w:bottom w:val="single" w:sz="8" w:space="0" w:color="7F7F7F"/>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43.21</w:t>
            </w:r>
          </w:p>
        </w:tc>
        <w:tc>
          <w:tcPr>
            <w:tcW w:w="1200" w:type="dxa"/>
            <w:tcBorders>
              <w:top w:val="single" w:sz="8" w:space="0" w:color="7F7F7F"/>
              <w:left w:val="nil"/>
              <w:bottom w:val="single" w:sz="8" w:space="0" w:color="7F7F7F"/>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6.01</w:t>
            </w:r>
          </w:p>
        </w:tc>
        <w:tc>
          <w:tcPr>
            <w:tcW w:w="2397" w:type="dxa"/>
            <w:gridSpan w:val="2"/>
            <w:tcBorders>
              <w:top w:val="single" w:sz="8" w:space="0" w:color="7F7F7F"/>
              <w:left w:val="nil"/>
              <w:bottom w:val="single" w:sz="8" w:space="0" w:color="7F7F7F"/>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ND</w:t>
            </w:r>
          </w:p>
        </w:tc>
        <w:tc>
          <w:tcPr>
            <w:tcW w:w="2396" w:type="dxa"/>
            <w:gridSpan w:val="2"/>
            <w:tcBorders>
              <w:top w:val="single" w:sz="8" w:space="0" w:color="7F7F7F"/>
              <w:left w:val="nil"/>
              <w:bottom w:val="single" w:sz="8" w:space="0" w:color="7F7F7F"/>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0.06</w:t>
            </w:r>
          </w:p>
        </w:tc>
        <w:tc>
          <w:tcPr>
            <w:tcW w:w="1200" w:type="dxa"/>
            <w:tcBorders>
              <w:top w:val="single" w:sz="8" w:space="0" w:color="7F7F7F"/>
              <w:left w:val="nil"/>
              <w:bottom w:val="single" w:sz="8" w:space="0" w:color="7F7F7F"/>
              <w:right w:val="nil"/>
            </w:tcBorders>
            <w:shd w:val="clear" w:color="auto" w:fill="auto"/>
            <w:vAlign w:val="center"/>
            <w:hideMark/>
          </w:tcPr>
          <w:p w:rsidR="00DA29C8" w:rsidRPr="00DA29C8" w:rsidRDefault="00DA29C8" w:rsidP="00DA29C8">
            <w:pPr>
              <w:jc w:val="center"/>
              <w:rPr>
                <w:rFonts w:ascii="Times New Roman" w:eastAsia="Times New Roman" w:hAnsi="Times New Roman" w:cs="Times New Roman"/>
                <w:color w:val="000000"/>
                <w:shd w:val="clear" w:color="auto" w:fill="auto"/>
                <w:lang w:eastAsia="es-CO"/>
              </w:rPr>
            </w:pPr>
            <w:r w:rsidRPr="00DA29C8">
              <w:rPr>
                <w:rFonts w:ascii="Times New Roman" w:eastAsia="Times New Roman" w:hAnsi="Times New Roman" w:cs="Times New Roman"/>
                <w:color w:val="000000"/>
                <w:shd w:val="clear" w:color="auto" w:fill="auto"/>
                <w:lang w:val="es-MX" w:eastAsia="es-CO"/>
              </w:rPr>
              <w:t>50.72</w:t>
            </w:r>
          </w:p>
        </w:tc>
      </w:tr>
    </w:tbl>
    <w:p w:rsidR="00AB51D8" w:rsidRDefault="00AB51D8" w:rsidP="000058DE">
      <w:pPr>
        <w:pStyle w:val="Ttulo2"/>
      </w:pPr>
    </w:p>
    <w:p w:rsidR="00004C21" w:rsidRPr="00284DD5" w:rsidRDefault="005006D0" w:rsidP="000058DE">
      <w:pPr>
        <w:pStyle w:val="Ttulo2"/>
      </w:pPr>
      <w:r>
        <w:lastRenderedPageBreak/>
        <w:t xml:space="preserve">B. </w:t>
      </w:r>
      <w:r w:rsidR="00004C21" w:rsidRPr="00284DD5">
        <w:t xml:space="preserve">Análisis </w:t>
      </w:r>
      <w:proofErr w:type="spellStart"/>
      <w:r w:rsidR="00004C21" w:rsidRPr="00284DD5">
        <w:t>Termogravimétrico</w:t>
      </w:r>
      <w:proofErr w:type="spellEnd"/>
    </w:p>
    <w:p w:rsidR="00004C21" w:rsidRPr="00284DD5" w:rsidRDefault="00067577" w:rsidP="00D458D6">
      <w:r w:rsidRPr="00284DD5">
        <w:t xml:space="preserve">Los </w:t>
      </w:r>
      <w:proofErr w:type="spellStart"/>
      <w:r w:rsidRPr="00284DD5">
        <w:t>termogramas</w:t>
      </w:r>
      <w:proofErr w:type="spellEnd"/>
      <w:r w:rsidR="00457E80">
        <w:t xml:space="preserve"> </w:t>
      </w:r>
      <w:r w:rsidR="00411A85">
        <w:t>de</w:t>
      </w:r>
      <w:r w:rsidR="00C836A9" w:rsidRPr="00284DD5">
        <w:t xml:space="preserve"> las muestras de </w:t>
      </w:r>
      <w:proofErr w:type="spellStart"/>
      <w:r w:rsidR="00C836A9" w:rsidRPr="00284DD5">
        <w:t>RIY</w:t>
      </w:r>
      <w:proofErr w:type="spellEnd"/>
      <w:r w:rsidR="00C836A9" w:rsidRPr="00284DD5">
        <w:t xml:space="preserve"> </w:t>
      </w:r>
      <w:r w:rsidR="00411A85">
        <w:t>a</w:t>
      </w:r>
      <w:r w:rsidR="00C836A9" w:rsidRPr="00284DD5">
        <w:t xml:space="preserve"> las velocidades de calentamiento 10, 30, 50 y 10</w:t>
      </w:r>
      <w:r w:rsidR="00457E80">
        <w:t>0 K/min se muestran en la Fig.</w:t>
      </w:r>
      <w:r w:rsidR="00C836A9" w:rsidRPr="00284DD5">
        <w:t xml:space="preserve"> 1</w:t>
      </w:r>
      <w:r w:rsidR="00411A85">
        <w:t>a</w:t>
      </w:r>
      <w:r w:rsidR="00C836A9" w:rsidRPr="00284DD5">
        <w:t xml:space="preserve">. </w:t>
      </w:r>
      <w:r w:rsidRPr="00284DD5">
        <w:t>Se aprecia que para las velocidades de calentamiento 10 y 30 K/min el porcentaje de carbonizado a 873 K</w:t>
      </w:r>
      <w:r w:rsidR="00807A06" w:rsidRPr="00284DD5">
        <w:t xml:space="preserve"> es </w:t>
      </w:r>
      <w:r w:rsidR="007E4B61" w:rsidRPr="00284DD5">
        <w:t>21.3 % y 22.4 %, respectivamente; mientras que para las velocidades de calentamiento más altas 50 y 100 K/min, el porcentaje de carbonizado es 15.6 % y 15.9 %, respectivamente</w:t>
      </w:r>
      <w:r w:rsidR="00411A85">
        <w:t>.</w:t>
      </w:r>
      <w:r w:rsidR="00AC22E4">
        <w:t xml:space="preserve"> </w:t>
      </w:r>
      <w:r w:rsidR="00411A85">
        <w:t>E</w:t>
      </w:r>
      <w:r w:rsidR="007E4B61" w:rsidRPr="00284DD5">
        <w:t xml:space="preserve">sto muestra una reducción </w:t>
      </w:r>
      <w:r w:rsidR="00405AEF" w:rsidRPr="00284DD5">
        <w:t>de 5 puntos porcentuales de carbonizado cuando la</w:t>
      </w:r>
      <w:r w:rsidR="00203E22">
        <w:t xml:space="preserve"> </w:t>
      </w:r>
      <w:r w:rsidR="00405AEF" w:rsidRPr="00284DD5">
        <w:t>muestra se somete a velocidades de calentamiento elevadas</w:t>
      </w:r>
      <w:r w:rsidR="00F64D8C" w:rsidRPr="00284DD5">
        <w:t>.</w:t>
      </w:r>
      <w:r w:rsidR="00AC22E4">
        <w:t xml:space="preserve"> </w:t>
      </w:r>
      <w:r w:rsidR="00C836A9" w:rsidRPr="00284DD5">
        <w:t xml:space="preserve">En la </w:t>
      </w:r>
      <w:r w:rsidR="00457E80">
        <w:t>Fig.</w:t>
      </w:r>
      <w:r w:rsidR="00C836A9" w:rsidRPr="00284DD5">
        <w:t xml:space="preserve"> </w:t>
      </w:r>
      <w:r w:rsidR="00E848C1" w:rsidRPr="00284DD5">
        <w:t>1</w:t>
      </w:r>
      <w:r w:rsidR="00411A85">
        <w:t>b</w:t>
      </w:r>
      <w:r w:rsidR="00C836A9" w:rsidRPr="00284DD5">
        <w:t xml:space="preserve"> se muestra </w:t>
      </w:r>
      <w:r w:rsidRPr="00284DD5">
        <w:t xml:space="preserve">el </w:t>
      </w:r>
      <w:proofErr w:type="spellStart"/>
      <w:r w:rsidRPr="00284DD5">
        <w:t>termograma</w:t>
      </w:r>
      <w:proofErr w:type="spellEnd"/>
      <w:r w:rsidRPr="00284DD5">
        <w:t xml:space="preserve"> </w:t>
      </w:r>
      <w:proofErr w:type="spellStart"/>
      <w:r w:rsidRPr="00284DD5">
        <w:t>DTG</w:t>
      </w:r>
      <w:proofErr w:type="spellEnd"/>
      <w:r w:rsidRPr="00284DD5">
        <w:t xml:space="preserve"> de la muestra de </w:t>
      </w:r>
      <w:proofErr w:type="spellStart"/>
      <w:r w:rsidRPr="00284DD5">
        <w:t>RIY</w:t>
      </w:r>
      <w:proofErr w:type="spellEnd"/>
      <w:r w:rsidRPr="00284DD5">
        <w:t xml:space="preserve"> que se calentó con el programa de temperatura </w:t>
      </w:r>
      <w:r w:rsidR="00411A85">
        <w:t>tipo escalera</w:t>
      </w:r>
      <w:r w:rsidRPr="00284DD5">
        <w:t xml:space="preserve"> que se observa en la misma figura. </w:t>
      </w:r>
      <w:r w:rsidR="00B05C00">
        <w:t>La presencia de numerosos picos corresponde a cada uno de l</w:t>
      </w:r>
      <w:r w:rsidR="00411A85">
        <w:t>os</w:t>
      </w:r>
      <w:r w:rsidR="00AC22E4">
        <w:t xml:space="preserve"> </w:t>
      </w:r>
      <w:r w:rsidR="00411A85">
        <w:t>procesos</w:t>
      </w:r>
      <w:r w:rsidR="00AC22E4">
        <w:t xml:space="preserve"> </w:t>
      </w:r>
      <w:r w:rsidR="00411A85">
        <w:t>isotérmicos</w:t>
      </w:r>
      <w:r w:rsidR="00B05C00">
        <w:t xml:space="preserve"> del programa de calentamiento. La forma de los </w:t>
      </w:r>
      <w:proofErr w:type="spellStart"/>
      <w:r w:rsidR="00B05C00">
        <w:t>termogramas</w:t>
      </w:r>
      <w:proofErr w:type="spellEnd"/>
      <w:r w:rsidR="00B05C00">
        <w:t xml:space="preserve"> coincide con los reportados para el mismo tipo de residuos en la literatura  </w:t>
      </w:r>
      <w:r w:rsidR="00E61661">
        <w:fldChar w:fldCharType="begin"/>
      </w:r>
      <w:r w:rsidR="005D0E1C">
        <w:instrText xml:space="preserve"> ADDIN EN.CITE &lt;EndNote&gt;&lt;Cite&gt;&lt;Author&gt;Zanatta&lt;/Author&gt;&lt;Year&gt;2016&lt;/Year&gt;&lt;RecNum&gt;201&lt;/RecNum&gt;&lt;DisplayText&gt;[7]&lt;/DisplayText&gt;&lt;record&gt;&lt;rec-number&gt;201&lt;/rec-number&gt;&lt;foreign-keys&gt;&lt;key app="EN" db-id="aefze9avqs9taaepwszpp2fdrvexwpz5ax5f"&gt;201&lt;/key&gt;&lt;/foreign-keys&gt;&lt;ref-type name="Journal Article"&gt;17&lt;/ref-type&gt;&lt;contributors&gt;&lt;authors&gt;&lt;author&gt;Zanatta, Elciane Regina&lt;/author&gt;&lt;author&gt;Reinehr, Thiago Olinek&lt;/author&gt;&lt;author&gt;Awadallak, Jamal Adb&lt;/author&gt;&lt;author&gt;Kleinübing, Sirlei Jaiana&lt;/author&gt;&lt;author&gt;dos Santos, Joao Batista Oliveira&lt;/author&gt;&lt;author&gt;Bariccatti, Reinaldo Aparecido&lt;/author&gt;&lt;author&gt;Arroyo, Pedro Augusto&lt;/author&gt;&lt;author&gt;da Silva, Edson Antonio&lt;/author&gt;&lt;/authors&gt;&lt;/contributors&gt;&lt;titles&gt;&lt;title&gt;Kinetic studies of thermal decomposition of sugarcane bagasse and cassava bagasse&lt;/title&gt;&lt;secondary-title&gt;Journal of Thermal Analysis and Calorimetry&lt;/secondary-title&gt;&lt;/titles&gt;&lt;periodical&gt;&lt;full-title&gt;Journal of Thermal Analysis and Calorimetry&lt;/full-title&gt;&lt;abbr-1&gt;J. Therm. Anal. Calorim.&lt;/abbr-1&gt;&lt;/periodical&gt;&lt;pages&gt;437-445&lt;/pages&gt;&lt;volume&gt;125&lt;/volume&gt;&lt;number&gt;1&lt;/number&gt;&lt;dates&gt;&lt;year&gt;2016&lt;/year&gt;&lt;/dates&gt;&lt;isbn&gt;1388-6150&lt;/isbn&gt;&lt;urls&gt;&lt;/urls&gt;&lt;/record&gt;&lt;/Cite&gt;&lt;/EndNote&gt;</w:instrText>
      </w:r>
      <w:r w:rsidR="00E61661">
        <w:fldChar w:fldCharType="separate"/>
      </w:r>
      <w:r w:rsidR="005D0E1C">
        <w:rPr>
          <w:noProof/>
        </w:rPr>
        <w:t>[</w:t>
      </w:r>
      <w:hyperlink w:anchor="_ENREF_7" w:tooltip="Zanatta, 2016 #201" w:history="1">
        <w:r w:rsidR="001F117C">
          <w:rPr>
            <w:noProof/>
          </w:rPr>
          <w:t>7</w:t>
        </w:r>
      </w:hyperlink>
      <w:r w:rsidR="005D0E1C">
        <w:rPr>
          <w:noProof/>
        </w:rPr>
        <w:t>]</w:t>
      </w:r>
      <w:r w:rsidR="00E61661">
        <w:fldChar w:fldCharType="end"/>
      </w:r>
      <w:r w:rsidR="005D0E1C">
        <w:t xml:space="preserve">, </w:t>
      </w:r>
      <w:r w:rsidR="00E61661">
        <w:fldChar w:fldCharType="begin"/>
      </w:r>
      <w:r w:rsidR="005D0E1C">
        <w:instrText xml:space="preserve"> ADDIN EN.CITE &lt;EndNote&gt;&lt;Cite&gt;&lt;Author&gt;Weerachanchai&lt;/Author&gt;&lt;Year&gt;2011&lt;/Year&gt;&lt;RecNum&gt;213&lt;/RecNum&gt;&lt;DisplayText&gt;[17]&lt;/DisplayText&gt;&lt;record&gt;&lt;rec-number&gt;213&lt;/rec-number&gt;&lt;foreign-keys&gt;&lt;key app="EN" db-id="aefze9avqs9taaepwszpp2fdrvexwpz5ax5f"&gt;213&lt;/key&gt;&lt;/foreign-keys&gt;&lt;ref-type name="Journal Article"&gt;17&lt;/ref-type&gt;&lt;contributors&gt;&lt;authors&gt;&lt;author&gt;Weerachanchai, Piyarat&lt;/author&gt;&lt;author&gt;Tangsathitkulchai, Chaiyot&lt;/author&gt;&lt;author&gt;Tangsathitkulchai, Malee&lt;/author&gt;&lt;/authors&gt;&lt;/contributors&gt;&lt;titles&gt;&lt;title&gt;Characterization of products from slow pyrolysis of palm kernel cake and cassava pulp residue&lt;/title&gt;&lt;secondary-title&gt;Korean Journal of Chemical Engineering&lt;/secondary-title&gt;&lt;/titles&gt;&lt;periodical&gt;&lt;full-title&gt;Korean Journal of Chemical Engineering&lt;/full-title&gt;&lt;/periodical&gt;&lt;pages&gt;2262-2274&lt;/pages&gt;&lt;volume&gt;28&lt;/volume&gt;&lt;number&gt;12&lt;/number&gt;&lt;dates&gt;&lt;year&gt;2011&lt;/year&gt;&lt;/dates&gt;&lt;isbn&gt;0256-1115&lt;/isbn&gt;&lt;urls&gt;&lt;/urls&gt;&lt;/record&gt;&lt;/Cite&gt;&lt;/EndNote&gt;</w:instrText>
      </w:r>
      <w:r w:rsidR="00E61661">
        <w:fldChar w:fldCharType="separate"/>
      </w:r>
      <w:r w:rsidR="005D0E1C">
        <w:rPr>
          <w:noProof/>
        </w:rPr>
        <w:t>[</w:t>
      </w:r>
      <w:hyperlink w:anchor="_ENREF_17" w:tooltip="Weerachanchai, 2011 #213" w:history="1">
        <w:r w:rsidR="001F117C">
          <w:rPr>
            <w:noProof/>
          </w:rPr>
          <w:t>17</w:t>
        </w:r>
      </w:hyperlink>
      <w:r w:rsidR="005D0E1C">
        <w:rPr>
          <w:noProof/>
        </w:rPr>
        <w:t>]</w:t>
      </w:r>
      <w:r w:rsidR="00E61661">
        <w:fldChar w:fldCharType="end"/>
      </w:r>
      <w:r w:rsidR="005D0E1C">
        <w:t xml:space="preserve">, </w:t>
      </w:r>
      <w:r w:rsidR="00E61661">
        <w:fldChar w:fldCharType="begin"/>
      </w:r>
      <w:r w:rsidR="005D0E1C">
        <w:instrText xml:space="preserve"> ADDIN EN.CITE &lt;EndNote&gt;&lt;Cite&gt;&lt;Author&gt;Yue&lt;/Author&gt;&lt;Year&gt;2009&lt;/Year&gt;&lt;RecNum&gt;214&lt;/RecNum&gt;&lt;DisplayText&gt;[28]&lt;/DisplayText&gt;&lt;record&gt;&lt;rec-number&gt;214&lt;/rec-number&gt;&lt;foreign-keys&gt;&lt;key app="EN" db-id="aefze9avqs9taaepwszpp2fdrvexwpz5ax5f"&gt;214&lt;/key&gt;&lt;/foreign-keys&gt;&lt;ref-type name="Journal Article"&gt;17&lt;/ref-type&gt;&lt;contributors&gt;&lt;authors&gt;&lt;author&gt;Yue, JinFang&lt;/author&gt;&lt;author&gt;Zuo, ChunLi&lt;/author&gt;&lt;/authors&gt;&lt;/contributors&gt;&lt;titles&gt;&lt;title&gt;Study on pyrolysis of cassava residues in N2 atmosphere&lt;/title&gt;&lt;secondary-title&gt;Kezaisheng Nengyuan/Renewable Energy Resources&lt;/secondary-title&gt;&lt;/titles&gt;&lt;periodical&gt;&lt;full-title&gt;Kezaisheng Nengyuan/Renewable Energy Resources&lt;/full-title&gt;&lt;/periodical&gt;&lt;pages&gt;47-50&lt;/pages&gt;&lt;volume&gt;27&lt;/volume&gt;&lt;number&gt;4&lt;/number&gt;&lt;dates&gt;&lt;year&gt;2009&lt;/year&gt;&lt;/dates&gt;&lt;isbn&gt;1671-5292&lt;/isbn&gt;&lt;urls&gt;&lt;/urls&gt;&lt;/record&gt;&lt;/Cite&gt;&lt;/EndNote&gt;</w:instrText>
      </w:r>
      <w:r w:rsidR="00E61661">
        <w:fldChar w:fldCharType="separate"/>
      </w:r>
      <w:r w:rsidR="005D0E1C">
        <w:rPr>
          <w:noProof/>
        </w:rPr>
        <w:t>[</w:t>
      </w:r>
      <w:hyperlink w:anchor="_ENREF_28" w:tooltip="Yue, 2009 #214" w:history="1">
        <w:r w:rsidR="001F117C">
          <w:rPr>
            <w:noProof/>
          </w:rPr>
          <w:t>28</w:t>
        </w:r>
      </w:hyperlink>
      <w:r w:rsidR="005D0E1C">
        <w:rPr>
          <w:noProof/>
        </w:rPr>
        <w:t>]</w:t>
      </w:r>
      <w:r w:rsidR="00E61661">
        <w:fldChar w:fldCharType="end"/>
      </w:r>
      <w:r w:rsidR="00B05C00">
        <w:t xml:space="preserve">, en los </w:t>
      </w:r>
      <w:r w:rsidR="00411A85">
        <w:t>cuales</w:t>
      </w:r>
      <w:r w:rsidR="00B05C00">
        <w:t xml:space="preserve"> se observa un primer evento de pérdida de peso que se atribuye a la pérdida de humedad y el evento principal de pirólisis</w:t>
      </w:r>
      <w:r w:rsidR="00AB51D8">
        <w:t xml:space="preserve"> que en el </w:t>
      </w:r>
      <w:proofErr w:type="spellStart"/>
      <w:r w:rsidR="00AB51D8">
        <w:t>termograma</w:t>
      </w:r>
      <w:proofErr w:type="spellEnd"/>
      <w:r w:rsidR="00AB51D8">
        <w:t xml:space="preserve"> </w:t>
      </w:r>
      <w:proofErr w:type="spellStart"/>
      <w:r w:rsidR="00AB51D8">
        <w:t>DTG</w:t>
      </w:r>
      <w:proofErr w:type="spellEnd"/>
      <w:r w:rsidR="00AB51D8">
        <w:t xml:space="preserve"> </w:t>
      </w:r>
      <w:r w:rsidR="00411A85">
        <w:t>corresponde a</w:t>
      </w:r>
      <w:r w:rsidR="00AB51D8">
        <w:t xml:space="preserve"> un solo pico </w:t>
      </w:r>
      <w:r w:rsidR="00411A85">
        <w:t>bien definido</w:t>
      </w:r>
      <w:r w:rsidR="00457E80">
        <w:t xml:space="preserve"> (Fig.</w:t>
      </w:r>
      <w:r w:rsidR="00AB51D8">
        <w:t xml:space="preserve"> 2).</w:t>
      </w:r>
    </w:p>
    <w:p w:rsidR="00BB397C" w:rsidRPr="00284DD5" w:rsidRDefault="00BB397C" w:rsidP="00D458D6"/>
    <w:p w:rsidR="00B44731" w:rsidRDefault="00B44731" w:rsidP="00B44731">
      <w:pPr>
        <w:tabs>
          <w:tab w:val="left" w:pos="518"/>
        </w:tabs>
        <w:jc w:val="center"/>
      </w:pPr>
      <w:r>
        <w:rPr>
          <w:noProof/>
          <w:lang w:eastAsia="es-CO"/>
        </w:rPr>
        <w:drawing>
          <wp:inline distT="0" distB="0" distL="0" distR="0">
            <wp:extent cx="2519680" cy="1765300"/>
            <wp:effectExtent l="0" t="0" r="0" b="6350"/>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9680" cy="1765300"/>
                    </a:xfrm>
                    <a:prstGeom prst="rect">
                      <a:avLst/>
                    </a:prstGeom>
                    <a:noFill/>
                    <a:ln>
                      <a:noFill/>
                    </a:ln>
                  </pic:spPr>
                </pic:pic>
              </a:graphicData>
            </a:graphic>
          </wp:inline>
        </w:drawing>
      </w:r>
      <w:r w:rsidRPr="00EA2571">
        <w:rPr>
          <w:noProof/>
          <w:lang w:eastAsia="es-CO"/>
        </w:rPr>
        <w:drawing>
          <wp:inline distT="0" distB="0" distL="0" distR="0">
            <wp:extent cx="2520000" cy="1765642"/>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1765642"/>
                    </a:xfrm>
                    <a:prstGeom prst="rect">
                      <a:avLst/>
                    </a:prstGeom>
                    <a:noFill/>
                    <a:ln>
                      <a:noFill/>
                    </a:ln>
                  </pic:spPr>
                </pic:pic>
              </a:graphicData>
            </a:graphic>
          </wp:inline>
        </w:drawing>
      </w:r>
    </w:p>
    <w:p w:rsidR="00AB51D8" w:rsidRPr="00411A85" w:rsidRDefault="00AB51D8" w:rsidP="00AB51D8">
      <w:pPr>
        <w:jc w:val="center"/>
        <w:rPr>
          <w:sz w:val="22"/>
          <w:szCs w:val="22"/>
        </w:rPr>
      </w:pPr>
      <w:r w:rsidRPr="00411A85">
        <w:rPr>
          <w:b/>
          <w:sz w:val="22"/>
          <w:szCs w:val="22"/>
        </w:rPr>
        <w:t>Figura 1.</w:t>
      </w:r>
      <w:r w:rsidRPr="00411A85">
        <w:rPr>
          <w:sz w:val="22"/>
          <w:szCs w:val="22"/>
        </w:rPr>
        <w:t xml:space="preserve">Termogramas de los </w:t>
      </w:r>
      <w:proofErr w:type="spellStart"/>
      <w:r w:rsidRPr="00411A85">
        <w:rPr>
          <w:sz w:val="22"/>
          <w:szCs w:val="22"/>
        </w:rPr>
        <w:t>RIY</w:t>
      </w:r>
      <w:proofErr w:type="spellEnd"/>
      <w:r w:rsidRPr="00411A85">
        <w:rPr>
          <w:sz w:val="22"/>
          <w:szCs w:val="22"/>
        </w:rPr>
        <w:t xml:space="preserve">  a) </w:t>
      </w:r>
      <w:r w:rsidR="00411A85">
        <w:rPr>
          <w:sz w:val="22"/>
          <w:szCs w:val="22"/>
        </w:rPr>
        <w:t xml:space="preserve">usando calentamiento </w:t>
      </w:r>
      <w:proofErr w:type="spellStart"/>
      <w:r w:rsidR="00411A85">
        <w:rPr>
          <w:sz w:val="22"/>
          <w:szCs w:val="22"/>
        </w:rPr>
        <w:t>linealde</w:t>
      </w:r>
      <w:proofErr w:type="spellEnd"/>
      <w:r w:rsidR="00411A85">
        <w:rPr>
          <w:sz w:val="22"/>
          <w:szCs w:val="22"/>
        </w:rPr>
        <w:t xml:space="preserve"> </w:t>
      </w:r>
      <w:r w:rsidRPr="00411A85">
        <w:rPr>
          <w:sz w:val="22"/>
          <w:szCs w:val="22"/>
        </w:rPr>
        <w:t xml:space="preserve">10, 30, 50 y 100 K/min y b) </w:t>
      </w:r>
      <w:r w:rsidR="00411A85">
        <w:rPr>
          <w:sz w:val="22"/>
          <w:szCs w:val="22"/>
        </w:rPr>
        <w:t>calentamiento</w:t>
      </w:r>
      <w:r w:rsidRPr="00411A85">
        <w:rPr>
          <w:sz w:val="22"/>
          <w:szCs w:val="22"/>
        </w:rPr>
        <w:t xml:space="preserve"> escalonado</w:t>
      </w:r>
      <w:r w:rsidR="00411A85">
        <w:rPr>
          <w:sz w:val="22"/>
          <w:szCs w:val="22"/>
        </w:rPr>
        <w:t>.</w:t>
      </w:r>
    </w:p>
    <w:p w:rsidR="00BB397C" w:rsidRDefault="001F117C" w:rsidP="00D458D6">
      <w:r>
        <w:t>En la T</w:t>
      </w:r>
      <w:r w:rsidR="00476B17">
        <w:t xml:space="preserve">abla 2 se muestran los resultados del ajuste de los datos de velocidad de conversión al modelo </w:t>
      </w:r>
      <w:proofErr w:type="spellStart"/>
      <w:r w:rsidR="00476B17">
        <w:t>DAEM</w:t>
      </w:r>
      <w:proofErr w:type="spellEnd"/>
      <w:r w:rsidR="00476B17">
        <w:t xml:space="preserve"> con un solo </w:t>
      </w:r>
      <w:proofErr w:type="spellStart"/>
      <w:r w:rsidR="00476B17">
        <w:t>pseudocomponente</w:t>
      </w:r>
      <w:proofErr w:type="spellEnd"/>
      <w:r w:rsidR="00476B17">
        <w:t xml:space="preserve">. Los resultados permiten inferir que se presentan dos regímenes de calentamiento que ocasionan variación en el valor de los parámetros del modelo, específicamente en el valor del factor de frecuencia </w:t>
      </w:r>
      <w:r w:rsidR="00476B17" w:rsidRPr="00AC22E4">
        <w:rPr>
          <w:i/>
        </w:rPr>
        <w:t>A</w:t>
      </w:r>
      <w:r w:rsidR="00476B17">
        <w:t xml:space="preserve">: un régimen de calentamiento lento que corresponde a las velocidades de calentamiento 10, 30 y escalonado isotérmico, y un régimen de calentamiento rápido correspondiente a velocidades de calentamiento de 50 y 100 K/min. </w:t>
      </w:r>
      <w:r w:rsidR="001A2A9C">
        <w:t>Los valores de los parámetros obtenidos fueron promediados para cada régimen y las curvas de velocidades de conversión se modela</w:t>
      </w:r>
      <w:r w:rsidR="00955EB4">
        <w:t>ron como se muestra en la Fig.</w:t>
      </w:r>
      <w:r w:rsidR="001A2A9C">
        <w:t xml:space="preserve"> 2.</w:t>
      </w:r>
      <w:r w:rsidR="00E11B5F">
        <w:t xml:space="preserve"> A pesar que el modelado de la pirólisis de la biomasa la literatura sugiere el uso de tres </w:t>
      </w:r>
      <w:proofErr w:type="spellStart"/>
      <w:r w:rsidR="00E11B5F">
        <w:t>psudocomponentes</w:t>
      </w:r>
      <w:proofErr w:type="spellEnd"/>
      <w:r w:rsidR="00E11B5F">
        <w:t xml:space="preserve"> en la ecuación </w:t>
      </w:r>
      <w:r w:rsidR="005A04FE">
        <w:t>(</w:t>
      </w:r>
      <w:r w:rsidR="00E11B5F">
        <w:t>1</w:t>
      </w:r>
      <w:r w:rsidR="005A04FE">
        <w:t>)</w:t>
      </w:r>
      <w:r w:rsidR="00AC22E4">
        <w:t xml:space="preserve"> </w:t>
      </w:r>
      <w:r w:rsidR="00E61661">
        <w:fldChar w:fldCharType="begin"/>
      </w:r>
      <w:r w:rsidR="005D0E1C">
        <w:instrText xml:space="preserve"> ADDIN EN.CITE &lt;EndNote&gt;&lt;Cite&gt;&lt;Author&gt;Cai&lt;/Author&gt;&lt;Year&gt;2014&lt;/Year&gt;&lt;RecNum&gt;97&lt;/RecNum&gt;&lt;DisplayText&gt;[29]&lt;/DisplayText&gt;&lt;record&gt;&lt;rec-number&gt;97&lt;/rec-number&gt;&lt;foreign-keys&gt;&lt;key app="EN" db-id="aefze9avqs9taaepwszpp2fdrvexwpz5ax5f"&gt;97&lt;/key&gt;&lt;/foreign-keys&gt;&lt;ref-type name="Journal Article"&gt;17&lt;/ref-type&gt;&lt;contributors&gt;&lt;authors&gt;&lt;author&gt;Cai, Junmeng&lt;/author&gt;&lt;author&gt;Wu, Weixuan&lt;/author&gt;&lt;author&gt;Liu, Ronghou&lt;/author&gt;&lt;/authors&gt;&lt;/contributors&gt;&lt;titles&gt;&lt;title&gt;An overview of distributed activation energy model and its application in the pyrolysis of lignocellulosic biomass&lt;/title&gt;&lt;secondary-title&gt;Renewable and Sustainable Energy Reviews&lt;/secondary-title&gt;&lt;/titles&gt;&lt;periodical&gt;&lt;full-title&gt;Renewable and Sustainable Energy Reviews&lt;/full-title&gt;&lt;abbr-1&gt;Renew. Sustain. Energy Rev.&lt;/abbr-1&gt;&lt;/periodical&gt;&lt;pages&gt;236-246&lt;/pages&gt;&lt;volume&gt;36&lt;/volume&gt;&lt;number&gt;0&lt;/number&gt;&lt;keywords&gt;&lt;keyword&gt;Distributed activation energy model (DAEM)&lt;/keyword&gt;&lt;keyword&gt;Lignocellulosic biomass&lt;/keyword&gt;&lt;keyword&gt;Pyrolysis&lt;/keyword&gt;&lt;keyword&gt;Kinetics&lt;/keyword&gt;&lt;keyword&gt;Parameter estimation method&lt;/keyword&gt;&lt;keyword&gt;Numerical calculation&lt;/keyword&gt;&lt;/keywords&gt;&lt;dates&gt;&lt;year&gt;2014&lt;/year&gt;&lt;/dates&gt;&lt;isbn&gt;1364-0321&lt;/isbn&gt;&lt;urls&gt;&lt;related-urls&gt;&lt;url&gt;http://www.sciencedirect.com/science/article/pii/S1364032114002901&lt;/url&gt;&lt;/related-urls&gt;&lt;/urls&gt;&lt;electronic-resource-num&gt;http://dx.doi.org/10.1016/j.rser.2014.04.052&lt;/electronic-resource-num&gt;&lt;/record&gt;&lt;/Cite&gt;&lt;/EndNote&gt;</w:instrText>
      </w:r>
      <w:r w:rsidR="00E61661">
        <w:fldChar w:fldCharType="separate"/>
      </w:r>
      <w:r w:rsidR="005D0E1C">
        <w:rPr>
          <w:noProof/>
        </w:rPr>
        <w:t>[</w:t>
      </w:r>
      <w:hyperlink w:anchor="_ENREF_29" w:tooltip="Cai, 2014 #97" w:history="1">
        <w:r>
          <w:rPr>
            <w:noProof/>
          </w:rPr>
          <w:t>29</w:t>
        </w:r>
      </w:hyperlink>
      <w:r w:rsidR="005D0E1C">
        <w:rPr>
          <w:noProof/>
        </w:rPr>
        <w:t>]</w:t>
      </w:r>
      <w:r w:rsidR="00E61661">
        <w:fldChar w:fldCharType="end"/>
      </w:r>
      <w:r w:rsidR="00E11B5F">
        <w:t xml:space="preserve">, en este trabajo se encontró que para la pirólisis de los </w:t>
      </w:r>
      <w:proofErr w:type="spellStart"/>
      <w:r w:rsidR="00E11B5F">
        <w:t>RIY</w:t>
      </w:r>
      <w:proofErr w:type="spellEnd"/>
      <w:r w:rsidR="00E11B5F">
        <w:t>, e</w:t>
      </w:r>
      <w:r w:rsidR="001A2A9C">
        <w:t xml:space="preserve">l uso de un número mayor de </w:t>
      </w:r>
      <w:proofErr w:type="spellStart"/>
      <w:r w:rsidR="001A2A9C">
        <w:t>pseudocomponentes</w:t>
      </w:r>
      <w:proofErr w:type="spellEnd"/>
      <w:r w:rsidR="001A2A9C">
        <w:t xml:space="preserve"> en el modelo </w:t>
      </w:r>
      <w:proofErr w:type="spellStart"/>
      <w:r w:rsidR="001A2A9C">
        <w:t>DAEM</w:t>
      </w:r>
      <w:proofErr w:type="spellEnd"/>
      <w:r w:rsidR="001A2A9C">
        <w:t xml:space="preserve"> no mejora apreciablemente el ajuste de los datos</w:t>
      </w:r>
      <w:r w:rsidR="0068014C">
        <w:t xml:space="preserve"> (medido como el error estándar de la regresión)</w:t>
      </w:r>
      <w:r w:rsidR="001A2A9C">
        <w:t>, pero si introduce parámetros adicionales innecesarios.</w:t>
      </w:r>
      <w:r w:rsidR="00643C8E">
        <w:t xml:space="preserve"> Por esta razón, se decidió trabajar con sólo un </w:t>
      </w:r>
      <w:proofErr w:type="spellStart"/>
      <w:r w:rsidR="00643C8E">
        <w:t>pseudocomponente</w:t>
      </w:r>
      <w:proofErr w:type="spellEnd"/>
      <w:r w:rsidR="00643C8E">
        <w:t>.</w:t>
      </w:r>
      <w:r w:rsidR="00203E22">
        <w:t xml:space="preserve"> </w:t>
      </w:r>
      <w:r w:rsidR="00E11B5F">
        <w:t xml:space="preserve">En la </w:t>
      </w:r>
      <w:r w:rsidR="00955EB4">
        <w:t>Fig.</w:t>
      </w:r>
      <w:r w:rsidR="00E11B5F">
        <w:t xml:space="preserve"> 2 se observa un muy buen ajuste de los datos experimentales al modelo </w:t>
      </w:r>
      <w:proofErr w:type="spellStart"/>
      <w:r w:rsidR="00E11B5F">
        <w:t>DAEM</w:t>
      </w:r>
      <w:proofErr w:type="spellEnd"/>
      <w:r w:rsidR="00E11B5F">
        <w:t xml:space="preserve"> con un </w:t>
      </w:r>
      <w:proofErr w:type="spellStart"/>
      <w:r w:rsidR="00E11B5F">
        <w:t>pseudocomponente</w:t>
      </w:r>
      <w:proofErr w:type="spellEnd"/>
      <w:r w:rsidR="00E11B5F">
        <w:t xml:space="preserve">. El buen ajuste del modelo con sólo un </w:t>
      </w:r>
      <w:proofErr w:type="spellStart"/>
      <w:r w:rsidR="00E11B5F">
        <w:t>pseudocomponente</w:t>
      </w:r>
      <w:proofErr w:type="spellEnd"/>
      <w:r w:rsidR="00E11B5F">
        <w:t xml:space="preserve"> se debe, probablemente, a que </w:t>
      </w:r>
      <w:r w:rsidR="002226CD">
        <w:t xml:space="preserve">la curva de velocidad de conversión no presenta varios picos, sino la forma característica de un evento de descomposición directa </w:t>
      </w:r>
      <w:r w:rsidR="005A04FE">
        <w:t>(</w:t>
      </w:r>
      <w:r w:rsidR="002226CD">
        <w:t xml:space="preserve">sin </w:t>
      </w:r>
      <w:r w:rsidR="005A04FE">
        <w:t xml:space="preserve">proceso </w:t>
      </w:r>
      <w:r w:rsidR="002226CD">
        <w:t>intermedios</w:t>
      </w:r>
      <w:r w:rsidR="005A04FE">
        <w:t>)</w:t>
      </w:r>
      <w:r w:rsidR="002226CD">
        <w:t xml:space="preserve"> y de un solo componente, si bien no se espera que este sea el mecanismo real de la pirólisis de los </w:t>
      </w:r>
      <w:proofErr w:type="spellStart"/>
      <w:r w:rsidR="002226CD">
        <w:t>R</w:t>
      </w:r>
      <w:r w:rsidR="005A04FE">
        <w:t>I</w:t>
      </w:r>
      <w:r w:rsidR="002226CD">
        <w:t>Y</w:t>
      </w:r>
      <w:proofErr w:type="spellEnd"/>
      <w:r w:rsidR="002226CD">
        <w:t xml:space="preserve"> debido a que </w:t>
      </w:r>
      <w:r w:rsidR="005A04FE">
        <w:t>esta muestra</w:t>
      </w:r>
      <w:r w:rsidR="002226CD">
        <w:t xml:space="preserve"> está constituida por los componentes típicos de la biomasa, celulosa, </w:t>
      </w:r>
      <w:proofErr w:type="spellStart"/>
      <w:r w:rsidR="002226CD">
        <w:t>hemicelulosa</w:t>
      </w:r>
      <w:proofErr w:type="spellEnd"/>
      <w:r w:rsidR="002226CD">
        <w:t xml:space="preserve"> y lignina, </w:t>
      </w:r>
      <w:r w:rsidR="005A04FE">
        <w:t>que</w:t>
      </w:r>
      <w:r w:rsidR="00203E22">
        <w:t xml:space="preserve"> </w:t>
      </w:r>
      <w:r w:rsidR="005A04FE">
        <w:t xml:space="preserve">probablemente </w:t>
      </w:r>
      <w:r w:rsidR="002226CD">
        <w:t>presentan mecanismos de descomposición complejos</w:t>
      </w:r>
      <w:r w:rsidR="00457E80">
        <w:t xml:space="preserve"> </w:t>
      </w:r>
      <w:r w:rsidR="00E61661">
        <w:fldChar w:fldCharType="begin"/>
      </w:r>
      <w:r w:rsidR="005D0E1C">
        <w:instrText xml:space="preserve"> ADDIN EN.CITE &lt;EndNote&gt;&lt;Cite&gt;&lt;Author&gt;Collard&lt;/Author&gt;&lt;Year&gt;2014&lt;/Year&gt;&lt;RecNum&gt;91&lt;/RecNum&gt;&lt;DisplayText&gt;[30]&lt;/DisplayText&gt;&lt;record&gt;&lt;rec-number&gt;91&lt;/rec-number&gt;&lt;foreign-keys&gt;&lt;key app="EN" db-id="aefze9avqs9taaepwszpp2fdrvexwpz5ax5f"&gt;91&lt;/key&gt;&lt;/foreign-keys&gt;&lt;ref-type name="Journal Article"&gt;17&lt;/ref-type&gt;&lt;contributors&gt;&lt;authors&gt;&lt;author&gt;Collard, François-Xavier&lt;/author&gt;&lt;author&gt;Blin, Joël&lt;/author&gt;&lt;/authors&gt;&lt;/contributors&gt;&lt;titles&gt;&lt;title&gt;A review on pyrolysis of biomass constituents: Mechanisms and composition of the products obtained from the conversion of cellulose, hemicelluloses and lignin&lt;/title&gt;&lt;secondary-title&gt;Renewable and Sustainable Energy Reviews&lt;/secondary-title&gt;&lt;/titles&gt;&lt;periodical&gt;&lt;full-title&gt;Renewable and Sustainable Energy Reviews&lt;/full-title&gt;&lt;abbr-1&gt;Renew. Sustain. Energy Rev.&lt;/abbr-1&gt;&lt;/periodical&gt;&lt;pages&gt;594-608&lt;/pages&gt;&lt;volume&gt;38&lt;/volume&gt;&lt;number&gt;0&lt;/number&gt;&lt;keywords&gt;&lt;keyword&gt;Biomass&lt;/keyword&gt;&lt;keyword&gt;Pyrolysis&lt;/keyword&gt;&lt;keyword&gt;Mechanism&lt;/keyword&gt;&lt;keyword&gt;Constituent&lt;/keyword&gt;&lt;keyword&gt;Temperature&lt;/keyword&gt;&lt;keyword&gt;Review&lt;/keyword&gt;&lt;/keywords&gt;&lt;dates&gt;&lt;year&gt;2014&lt;/year&gt;&lt;/dates&gt;&lt;isbn&gt;1364-0321&lt;/isbn&gt;&lt;urls&gt;&lt;related-urls&gt;&lt;url&gt;http://www.sciencedirect.com/science/article/pii/S136403211400450X&lt;/url&gt;&lt;/related-urls&gt;&lt;/urls&gt;&lt;electronic-resource-num&gt;http://dx.doi.org/10.1016/j.rser.2014.06.013&lt;/electronic-resource-num&gt;&lt;/record&gt;&lt;/Cite&gt;&lt;/EndNote&gt;</w:instrText>
      </w:r>
      <w:r w:rsidR="00E61661">
        <w:fldChar w:fldCharType="separate"/>
      </w:r>
      <w:r w:rsidR="005D0E1C">
        <w:rPr>
          <w:noProof/>
        </w:rPr>
        <w:t>[</w:t>
      </w:r>
      <w:hyperlink w:anchor="_ENREF_30" w:tooltip="Collard, 2014 #91" w:history="1">
        <w:r>
          <w:rPr>
            <w:noProof/>
          </w:rPr>
          <w:t>30</w:t>
        </w:r>
      </w:hyperlink>
      <w:r w:rsidR="005D0E1C">
        <w:rPr>
          <w:noProof/>
        </w:rPr>
        <w:t>]</w:t>
      </w:r>
      <w:r w:rsidR="00E61661">
        <w:fldChar w:fldCharType="end"/>
      </w:r>
      <w:r w:rsidR="005D0E1C">
        <w:t xml:space="preserve">, </w:t>
      </w:r>
      <w:r w:rsidR="00E61661">
        <w:fldChar w:fldCharType="begin"/>
      </w:r>
      <w:r w:rsidR="005D0E1C">
        <w:instrText xml:space="preserve"> ADDIN EN.CITE &lt;EndNote&gt;&lt;Cite&gt;&lt;Author&gt;Cao&lt;/Author&gt;&lt;Year&gt;2014&lt;/Year&gt;&lt;RecNum&gt;77&lt;/RecNum&gt;&lt;DisplayText&gt;[31]&lt;/DisplayText&gt;&lt;record&gt;&lt;rec-number&gt;77&lt;/rec-number&gt;&lt;foreign-keys&gt;&lt;key app="EN" db-id="aefze9avqs9taaepwszpp2fdrvexwpz5ax5f"&gt;77&lt;/key&gt;&lt;/foreign-keys&gt;&lt;ref-type name="Journal Article"&gt;17&lt;/ref-type&gt;&lt;contributors&gt;&lt;authors&gt;&lt;author&gt;Cao, Xuefei&lt;/author&gt;&lt;author&gt;Zhong, Linxin&lt;/author&gt;&lt;author&gt;Peng, Xinwen&lt;/author&gt;&lt;author&gt;Sun, Shaoni&lt;/author&gt;&lt;author&gt;Li, Shouming&lt;/author&gt;&lt;author&gt;Liu, Shijie&lt;/author&gt;&lt;author&gt;Sun, Runcang&lt;/author&gt;&lt;/authors&gt;&lt;/contributors&gt;&lt;titles&gt;&lt;title&gt;Comparative study of the pyrolysis of lignocellulose and its major components: Characterization and overall distribution of their biochars and volatiles&lt;/title&gt;&lt;secondary-title&gt;Bioresource technology&lt;/secondary-title&gt;&lt;/titles&gt;&lt;periodical&gt;&lt;full-title&gt;Bioresource Technology&lt;/full-title&gt;&lt;abbr-1&gt;Bioresour. Technol.&lt;/abbr-1&gt;&lt;/periodical&gt;&lt;pages&gt;21-27&lt;/pages&gt;&lt;volume&gt;155&lt;/volume&gt;&lt;dates&gt;&lt;year&gt;2014&lt;/year&gt;&lt;/dates&gt;&lt;isbn&gt;0960-8524&lt;/isbn&gt;&lt;urls&gt;&lt;/urls&gt;&lt;/record&gt;&lt;/Cite&gt;&lt;/EndNote&gt;</w:instrText>
      </w:r>
      <w:r w:rsidR="00E61661">
        <w:fldChar w:fldCharType="separate"/>
      </w:r>
      <w:r w:rsidR="005D0E1C">
        <w:rPr>
          <w:noProof/>
        </w:rPr>
        <w:t>[</w:t>
      </w:r>
      <w:hyperlink w:anchor="_ENREF_31" w:tooltip="Cao, 2014 #77" w:history="1">
        <w:r>
          <w:rPr>
            <w:noProof/>
          </w:rPr>
          <w:t>31</w:t>
        </w:r>
      </w:hyperlink>
      <w:r w:rsidR="005D0E1C">
        <w:rPr>
          <w:noProof/>
        </w:rPr>
        <w:t>]</w:t>
      </w:r>
      <w:r w:rsidR="00E61661">
        <w:fldChar w:fldCharType="end"/>
      </w:r>
      <w:r w:rsidR="002226CD">
        <w:t>.</w:t>
      </w:r>
    </w:p>
    <w:p w:rsidR="005A04FE" w:rsidRPr="00284DD5" w:rsidRDefault="005A04FE" w:rsidP="00D458D6"/>
    <w:p w:rsidR="009F5365" w:rsidRPr="005A04FE" w:rsidRDefault="005A04FE" w:rsidP="005A04FE">
      <w:pPr>
        <w:jc w:val="center"/>
        <w:rPr>
          <w:sz w:val="22"/>
          <w:szCs w:val="22"/>
        </w:rPr>
      </w:pPr>
      <w:r w:rsidRPr="005A04FE">
        <w:rPr>
          <w:b/>
          <w:sz w:val="22"/>
          <w:szCs w:val="22"/>
        </w:rPr>
        <w:lastRenderedPageBreak/>
        <w:t>Tabla 2</w:t>
      </w:r>
      <w:r w:rsidRPr="005A04FE">
        <w:rPr>
          <w:sz w:val="22"/>
          <w:szCs w:val="22"/>
        </w:rPr>
        <w:t xml:space="preserve">. Parámetros estimados con el modelo </w:t>
      </w:r>
      <w:proofErr w:type="spellStart"/>
      <w:r w:rsidRPr="005A04FE">
        <w:rPr>
          <w:sz w:val="22"/>
          <w:szCs w:val="22"/>
        </w:rPr>
        <w:t>DAEM</w:t>
      </w:r>
      <w:proofErr w:type="spellEnd"/>
      <w:r w:rsidRPr="005A04FE">
        <w:rPr>
          <w:sz w:val="22"/>
          <w:szCs w:val="22"/>
        </w:rPr>
        <w:t xml:space="preserve"> con 1 </w:t>
      </w:r>
      <w:proofErr w:type="spellStart"/>
      <w:r w:rsidRPr="005A04FE">
        <w:rPr>
          <w:sz w:val="22"/>
          <w:szCs w:val="22"/>
        </w:rPr>
        <w:t>pseudocomponente</w:t>
      </w:r>
      <w:proofErr w:type="spellEnd"/>
      <w:r w:rsidRPr="005A04FE">
        <w:rPr>
          <w:sz w:val="22"/>
          <w:szCs w:val="22"/>
        </w:rPr>
        <w:t>.</w:t>
      </w:r>
    </w:p>
    <w:tbl>
      <w:tblPr>
        <w:tblW w:w="8838" w:type="dxa"/>
        <w:jc w:val="center"/>
        <w:tblCellMar>
          <w:left w:w="70" w:type="dxa"/>
          <w:right w:w="70" w:type="dxa"/>
        </w:tblCellMar>
        <w:tblLook w:val="04A0" w:firstRow="1" w:lastRow="0" w:firstColumn="1" w:lastColumn="0" w:noHBand="0" w:noVBand="1"/>
      </w:tblPr>
      <w:tblGrid>
        <w:gridCol w:w="3084"/>
        <w:gridCol w:w="1033"/>
        <w:gridCol w:w="1033"/>
        <w:gridCol w:w="1243"/>
        <w:gridCol w:w="1078"/>
        <w:gridCol w:w="1367"/>
      </w:tblGrid>
      <w:tr w:rsidR="00476B17" w:rsidRPr="00476B17" w:rsidTr="005A04FE">
        <w:trPr>
          <w:trHeight w:val="300"/>
          <w:jc w:val="center"/>
        </w:trPr>
        <w:tc>
          <w:tcPr>
            <w:tcW w:w="3084" w:type="dxa"/>
            <w:tcBorders>
              <w:top w:val="single" w:sz="4" w:space="0" w:color="auto"/>
              <w:left w:val="nil"/>
              <w:bottom w:val="single" w:sz="4" w:space="0" w:color="auto"/>
              <w:right w:val="nil"/>
            </w:tcBorders>
            <w:shd w:val="clear" w:color="auto" w:fill="auto"/>
            <w:noWrap/>
            <w:vAlign w:val="bottom"/>
            <w:hideMark/>
          </w:tcPr>
          <w:p w:rsidR="00476B17" w:rsidRPr="00476B17" w:rsidRDefault="00476B17" w:rsidP="00476B17">
            <w:pPr>
              <w:jc w:val="left"/>
              <w:rPr>
                <w:rFonts w:ascii="Calibri" w:eastAsia="Times New Roman" w:hAnsi="Calibri" w:cs="Calibri"/>
                <w:b/>
                <w:bCs/>
                <w:color w:val="000000"/>
                <w:shd w:val="clear" w:color="auto" w:fill="auto"/>
                <w:lang w:eastAsia="es-CO"/>
              </w:rPr>
            </w:pPr>
            <w:r w:rsidRPr="00476B17">
              <w:rPr>
                <w:rFonts w:ascii="Calibri" w:eastAsia="Times New Roman" w:hAnsi="Calibri" w:cs="Calibri"/>
                <w:b/>
                <w:bCs/>
                <w:color w:val="000000"/>
                <w:sz w:val="22"/>
                <w:szCs w:val="22"/>
                <w:shd w:val="clear" w:color="auto" w:fill="auto"/>
                <w:lang w:eastAsia="es-CO"/>
              </w:rPr>
              <w:t> </w:t>
            </w:r>
          </w:p>
        </w:tc>
        <w:tc>
          <w:tcPr>
            <w:tcW w:w="5754" w:type="dxa"/>
            <w:gridSpan w:val="5"/>
            <w:tcBorders>
              <w:top w:val="single" w:sz="4" w:space="0" w:color="auto"/>
              <w:left w:val="nil"/>
              <w:bottom w:val="single" w:sz="4" w:space="0" w:color="auto"/>
              <w:right w:val="nil"/>
            </w:tcBorders>
            <w:shd w:val="clear" w:color="auto" w:fill="auto"/>
            <w:noWrap/>
            <w:vAlign w:val="bottom"/>
            <w:hideMark/>
          </w:tcPr>
          <w:p w:rsidR="00476B17" w:rsidRPr="00476B17" w:rsidRDefault="00476B17" w:rsidP="00476B17">
            <w:pPr>
              <w:jc w:val="center"/>
              <w:rPr>
                <w:rFonts w:ascii="Calibri" w:eastAsia="Times New Roman" w:hAnsi="Calibri" w:cs="Calibri"/>
                <w:b/>
                <w:bCs/>
                <w:color w:val="000000"/>
                <w:shd w:val="clear" w:color="auto" w:fill="auto"/>
                <w:lang w:eastAsia="es-CO"/>
              </w:rPr>
            </w:pPr>
            <w:r w:rsidRPr="00476B17">
              <w:rPr>
                <w:rFonts w:ascii="Calibri" w:eastAsia="Times New Roman" w:hAnsi="Calibri" w:cs="Calibri"/>
                <w:b/>
                <w:bCs/>
                <w:color w:val="000000"/>
                <w:sz w:val="22"/>
                <w:szCs w:val="22"/>
                <w:shd w:val="clear" w:color="auto" w:fill="auto"/>
                <w:lang w:eastAsia="es-CO"/>
              </w:rPr>
              <w:t>Parámetro</w:t>
            </w:r>
          </w:p>
        </w:tc>
      </w:tr>
      <w:tr w:rsidR="00476B17" w:rsidRPr="00476B17" w:rsidTr="005A04FE">
        <w:trPr>
          <w:trHeight w:val="300"/>
          <w:jc w:val="center"/>
        </w:trPr>
        <w:tc>
          <w:tcPr>
            <w:tcW w:w="3084" w:type="dxa"/>
            <w:tcBorders>
              <w:top w:val="nil"/>
              <w:left w:val="nil"/>
              <w:bottom w:val="nil"/>
              <w:right w:val="nil"/>
            </w:tcBorders>
            <w:shd w:val="clear" w:color="auto" w:fill="auto"/>
            <w:noWrap/>
            <w:vAlign w:val="bottom"/>
            <w:hideMark/>
          </w:tcPr>
          <w:p w:rsidR="00476B17" w:rsidRPr="00476B17" w:rsidRDefault="00476B17" w:rsidP="00476B17">
            <w:pPr>
              <w:jc w:val="lef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Velocidad de calentamiento (K/min)</w:t>
            </w:r>
          </w:p>
        </w:tc>
        <w:tc>
          <w:tcPr>
            <w:tcW w:w="1033" w:type="dxa"/>
            <w:tcBorders>
              <w:top w:val="nil"/>
              <w:left w:val="nil"/>
              <w:bottom w:val="nil"/>
              <w:right w:val="nil"/>
            </w:tcBorders>
            <w:shd w:val="clear" w:color="auto" w:fill="auto"/>
            <w:noWrap/>
            <w:vAlign w:val="bottom"/>
            <w:hideMark/>
          </w:tcPr>
          <w:p w:rsidR="00476B17" w:rsidRPr="00476B17" w:rsidRDefault="00476B17" w:rsidP="00476B17">
            <w:pPr>
              <w:jc w:val="center"/>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c</w:t>
            </w:r>
          </w:p>
        </w:tc>
        <w:tc>
          <w:tcPr>
            <w:tcW w:w="1033" w:type="dxa"/>
            <w:tcBorders>
              <w:top w:val="nil"/>
              <w:left w:val="nil"/>
              <w:bottom w:val="nil"/>
              <w:right w:val="nil"/>
            </w:tcBorders>
            <w:shd w:val="clear" w:color="auto" w:fill="auto"/>
            <w:noWrap/>
            <w:vAlign w:val="bottom"/>
            <w:hideMark/>
          </w:tcPr>
          <w:p w:rsidR="00476B17" w:rsidRPr="00476B17" w:rsidRDefault="00476B17" w:rsidP="00476B17">
            <w:pPr>
              <w:jc w:val="center"/>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A (1/s)</w:t>
            </w:r>
          </w:p>
        </w:tc>
        <w:tc>
          <w:tcPr>
            <w:tcW w:w="1243" w:type="dxa"/>
            <w:tcBorders>
              <w:top w:val="nil"/>
              <w:left w:val="nil"/>
              <w:bottom w:val="nil"/>
              <w:right w:val="nil"/>
            </w:tcBorders>
            <w:shd w:val="clear" w:color="auto" w:fill="auto"/>
            <w:noWrap/>
            <w:vAlign w:val="bottom"/>
            <w:hideMark/>
          </w:tcPr>
          <w:p w:rsidR="00476B17" w:rsidRPr="00476B17" w:rsidRDefault="00476B17" w:rsidP="00476B17">
            <w:pPr>
              <w:jc w:val="center"/>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E</w:t>
            </w:r>
            <w:r w:rsidRPr="00476B17">
              <w:rPr>
                <w:rFonts w:ascii="Calibri" w:eastAsia="Times New Roman" w:hAnsi="Calibri" w:cs="Calibri"/>
                <w:color w:val="000000"/>
                <w:sz w:val="22"/>
                <w:szCs w:val="22"/>
                <w:shd w:val="clear" w:color="auto" w:fill="auto"/>
                <w:vertAlign w:val="subscript"/>
                <w:lang w:eastAsia="es-CO"/>
              </w:rPr>
              <w:t>0</w:t>
            </w:r>
            <w:r w:rsidRPr="00476B17">
              <w:rPr>
                <w:rFonts w:ascii="Calibri" w:eastAsia="Times New Roman" w:hAnsi="Calibri" w:cs="Calibri"/>
                <w:color w:val="000000"/>
                <w:sz w:val="22"/>
                <w:szCs w:val="22"/>
                <w:shd w:val="clear" w:color="auto" w:fill="auto"/>
                <w:lang w:eastAsia="es-CO"/>
              </w:rPr>
              <w:t xml:space="preserve"> (kJ/mol)</w:t>
            </w:r>
          </w:p>
        </w:tc>
        <w:tc>
          <w:tcPr>
            <w:tcW w:w="1078" w:type="dxa"/>
            <w:tcBorders>
              <w:top w:val="nil"/>
              <w:left w:val="nil"/>
              <w:bottom w:val="nil"/>
              <w:right w:val="nil"/>
            </w:tcBorders>
            <w:shd w:val="clear" w:color="auto" w:fill="auto"/>
            <w:noWrap/>
            <w:vAlign w:val="bottom"/>
            <w:hideMark/>
          </w:tcPr>
          <w:p w:rsidR="00476B17" w:rsidRPr="00476B17" w:rsidRDefault="00476B17" w:rsidP="00476B17">
            <w:pPr>
              <w:jc w:val="center"/>
              <w:rPr>
                <w:rFonts w:ascii="Calibri" w:eastAsia="Times New Roman" w:hAnsi="Calibri" w:cs="Calibri"/>
                <w:color w:val="000000"/>
                <w:shd w:val="clear" w:color="auto" w:fill="auto"/>
                <w:lang w:eastAsia="es-CO"/>
              </w:rPr>
            </w:pPr>
            <w:r>
              <w:rPr>
                <w:rFonts w:ascii="Calibri" w:eastAsia="Times New Roman" w:hAnsi="Calibri" w:cs="Calibri"/>
                <w:color w:val="000000"/>
                <w:sz w:val="22"/>
                <w:szCs w:val="22"/>
                <w:shd w:val="clear" w:color="auto" w:fill="auto"/>
                <w:lang w:eastAsia="es-CO"/>
              </w:rPr>
              <w:sym w:font="Symbol" w:char="F073"/>
            </w:r>
            <w:r w:rsidRPr="00476B17">
              <w:rPr>
                <w:rFonts w:ascii="Calibri" w:eastAsia="Times New Roman" w:hAnsi="Calibri" w:cs="Calibri"/>
                <w:color w:val="000000"/>
                <w:sz w:val="22"/>
                <w:szCs w:val="22"/>
                <w:shd w:val="clear" w:color="auto" w:fill="auto"/>
                <w:lang w:eastAsia="es-CO"/>
              </w:rPr>
              <w:t>(kJ/mol)</w:t>
            </w:r>
          </w:p>
        </w:tc>
        <w:tc>
          <w:tcPr>
            <w:tcW w:w="1367" w:type="dxa"/>
            <w:tcBorders>
              <w:top w:val="nil"/>
              <w:left w:val="nil"/>
              <w:bottom w:val="nil"/>
              <w:right w:val="nil"/>
            </w:tcBorders>
            <w:shd w:val="clear" w:color="auto" w:fill="auto"/>
            <w:noWrap/>
            <w:vAlign w:val="bottom"/>
            <w:hideMark/>
          </w:tcPr>
          <w:p w:rsidR="00476B17" w:rsidRPr="00476B17" w:rsidRDefault="00476B17" w:rsidP="00476B17">
            <w:pPr>
              <w:jc w:val="center"/>
              <w:rPr>
                <w:rFonts w:ascii="Calibri" w:eastAsia="Times New Roman" w:hAnsi="Calibri" w:cs="Calibri"/>
                <w:color w:val="000000"/>
                <w:shd w:val="clear" w:color="auto" w:fill="auto"/>
                <w:lang w:eastAsia="es-CO"/>
              </w:rPr>
            </w:pPr>
            <w:r>
              <w:rPr>
                <w:rFonts w:ascii="Calibri" w:eastAsia="Times New Roman" w:hAnsi="Calibri" w:cs="Calibri"/>
                <w:color w:val="000000"/>
                <w:sz w:val="22"/>
                <w:szCs w:val="22"/>
                <w:shd w:val="clear" w:color="auto" w:fill="auto"/>
                <w:lang w:eastAsia="es-CO"/>
              </w:rPr>
              <w:t>SE*</w:t>
            </w:r>
          </w:p>
        </w:tc>
      </w:tr>
      <w:tr w:rsidR="00476B17" w:rsidRPr="00476B17" w:rsidTr="005A04FE">
        <w:trPr>
          <w:trHeight w:val="300"/>
          <w:jc w:val="center"/>
        </w:trPr>
        <w:tc>
          <w:tcPr>
            <w:tcW w:w="3084" w:type="dxa"/>
            <w:tcBorders>
              <w:top w:val="nil"/>
              <w:left w:val="nil"/>
              <w:bottom w:val="nil"/>
              <w:right w:val="nil"/>
            </w:tcBorders>
            <w:shd w:val="clear" w:color="000000" w:fill="FFFFFF"/>
            <w:noWrap/>
            <w:vAlign w:val="bottom"/>
            <w:hideMark/>
          </w:tcPr>
          <w:p w:rsidR="00476B17" w:rsidRPr="00476B17" w:rsidRDefault="00476B17" w:rsidP="00476B17">
            <w:pPr>
              <w:rPr>
                <w:rFonts w:ascii="Calibri" w:eastAsia="Times New Roman" w:hAnsi="Calibri" w:cs="Calibri"/>
                <w:shd w:val="clear" w:color="auto" w:fill="auto"/>
                <w:lang w:eastAsia="es-CO"/>
              </w:rPr>
            </w:pPr>
            <w:r w:rsidRPr="00476B17">
              <w:rPr>
                <w:rFonts w:ascii="Calibri" w:eastAsia="Times New Roman" w:hAnsi="Calibri" w:cs="Calibri"/>
                <w:sz w:val="22"/>
                <w:szCs w:val="22"/>
                <w:shd w:val="clear" w:color="auto" w:fill="auto"/>
                <w:lang w:eastAsia="es-CO"/>
              </w:rPr>
              <w:t>10</w:t>
            </w:r>
          </w:p>
        </w:tc>
        <w:tc>
          <w:tcPr>
            <w:tcW w:w="103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1.82E+00</w:t>
            </w:r>
          </w:p>
        </w:tc>
        <w:tc>
          <w:tcPr>
            <w:tcW w:w="103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2.18E+15</w:t>
            </w:r>
          </w:p>
        </w:tc>
        <w:tc>
          <w:tcPr>
            <w:tcW w:w="124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1.97E+05</w:t>
            </w:r>
          </w:p>
        </w:tc>
        <w:tc>
          <w:tcPr>
            <w:tcW w:w="1078"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1.37E+04</w:t>
            </w:r>
          </w:p>
        </w:tc>
        <w:tc>
          <w:tcPr>
            <w:tcW w:w="1367"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1.02E-04</w:t>
            </w:r>
          </w:p>
        </w:tc>
      </w:tr>
      <w:tr w:rsidR="00476B17" w:rsidRPr="00476B17" w:rsidTr="005A04FE">
        <w:trPr>
          <w:trHeight w:val="300"/>
          <w:jc w:val="center"/>
        </w:trPr>
        <w:tc>
          <w:tcPr>
            <w:tcW w:w="3084" w:type="dxa"/>
            <w:tcBorders>
              <w:top w:val="nil"/>
              <w:left w:val="nil"/>
              <w:bottom w:val="nil"/>
              <w:right w:val="nil"/>
            </w:tcBorders>
            <w:shd w:val="clear" w:color="000000" w:fill="FFFFFF"/>
            <w:noWrap/>
            <w:vAlign w:val="bottom"/>
            <w:hideMark/>
          </w:tcPr>
          <w:p w:rsidR="00476B17" w:rsidRPr="00476B17" w:rsidRDefault="00476B17" w:rsidP="00476B17">
            <w:pPr>
              <w:rPr>
                <w:rFonts w:ascii="Calibri" w:eastAsia="Times New Roman" w:hAnsi="Calibri" w:cs="Calibri"/>
                <w:shd w:val="clear" w:color="auto" w:fill="auto"/>
                <w:lang w:eastAsia="es-CO"/>
              </w:rPr>
            </w:pPr>
            <w:r w:rsidRPr="00476B17">
              <w:rPr>
                <w:rFonts w:ascii="Calibri" w:eastAsia="Times New Roman" w:hAnsi="Calibri" w:cs="Calibri"/>
                <w:sz w:val="22"/>
                <w:szCs w:val="22"/>
                <w:shd w:val="clear" w:color="auto" w:fill="auto"/>
                <w:lang w:eastAsia="es-CO"/>
              </w:rPr>
              <w:t>30</w:t>
            </w:r>
          </w:p>
        </w:tc>
        <w:tc>
          <w:tcPr>
            <w:tcW w:w="103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1.87E+00</w:t>
            </w:r>
          </w:p>
        </w:tc>
        <w:tc>
          <w:tcPr>
            <w:tcW w:w="103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3.56E+15</w:t>
            </w:r>
          </w:p>
        </w:tc>
        <w:tc>
          <w:tcPr>
            <w:tcW w:w="124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1.99E+05</w:t>
            </w:r>
          </w:p>
        </w:tc>
        <w:tc>
          <w:tcPr>
            <w:tcW w:w="1078"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1.42E+04</w:t>
            </w:r>
          </w:p>
        </w:tc>
        <w:tc>
          <w:tcPr>
            <w:tcW w:w="1367"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2.67E-04</w:t>
            </w:r>
          </w:p>
        </w:tc>
      </w:tr>
      <w:tr w:rsidR="00476B17" w:rsidRPr="00476B17" w:rsidTr="005A04FE">
        <w:trPr>
          <w:trHeight w:val="300"/>
          <w:jc w:val="center"/>
        </w:trPr>
        <w:tc>
          <w:tcPr>
            <w:tcW w:w="3084" w:type="dxa"/>
            <w:tcBorders>
              <w:top w:val="nil"/>
              <w:left w:val="nil"/>
              <w:bottom w:val="nil"/>
              <w:right w:val="nil"/>
            </w:tcBorders>
            <w:shd w:val="clear" w:color="000000" w:fill="FFFFFF"/>
            <w:noWrap/>
            <w:vAlign w:val="bottom"/>
            <w:hideMark/>
          </w:tcPr>
          <w:p w:rsidR="00476B17" w:rsidRPr="00476B17" w:rsidRDefault="00476B17" w:rsidP="00476B17">
            <w:pPr>
              <w:jc w:val="left"/>
              <w:rPr>
                <w:rFonts w:ascii="Calibri" w:eastAsia="Times New Roman" w:hAnsi="Calibri" w:cs="Calibri"/>
                <w:shd w:val="clear" w:color="auto" w:fill="auto"/>
                <w:lang w:eastAsia="es-CO"/>
              </w:rPr>
            </w:pPr>
            <w:r w:rsidRPr="00476B17">
              <w:rPr>
                <w:rFonts w:ascii="Calibri" w:eastAsia="Times New Roman" w:hAnsi="Calibri" w:cs="Calibri"/>
                <w:sz w:val="22"/>
                <w:szCs w:val="22"/>
                <w:shd w:val="clear" w:color="auto" w:fill="auto"/>
                <w:lang w:eastAsia="es-CO"/>
              </w:rPr>
              <w:t>Escalones isotérmicos</w:t>
            </w:r>
          </w:p>
        </w:tc>
        <w:tc>
          <w:tcPr>
            <w:tcW w:w="103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1.75E+00</w:t>
            </w:r>
          </w:p>
        </w:tc>
        <w:tc>
          <w:tcPr>
            <w:tcW w:w="103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3.56E+15</w:t>
            </w:r>
          </w:p>
        </w:tc>
        <w:tc>
          <w:tcPr>
            <w:tcW w:w="124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1.99E+05</w:t>
            </w:r>
          </w:p>
        </w:tc>
        <w:tc>
          <w:tcPr>
            <w:tcW w:w="1078"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1.42E+04</w:t>
            </w:r>
          </w:p>
        </w:tc>
        <w:tc>
          <w:tcPr>
            <w:tcW w:w="1367"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2.16E-05</w:t>
            </w:r>
          </w:p>
        </w:tc>
      </w:tr>
      <w:tr w:rsidR="00476B17" w:rsidRPr="00476B17" w:rsidTr="005A04FE">
        <w:trPr>
          <w:trHeight w:val="300"/>
          <w:jc w:val="center"/>
        </w:trPr>
        <w:tc>
          <w:tcPr>
            <w:tcW w:w="3084" w:type="dxa"/>
            <w:tcBorders>
              <w:top w:val="nil"/>
              <w:left w:val="nil"/>
              <w:bottom w:val="nil"/>
              <w:right w:val="nil"/>
            </w:tcBorders>
            <w:shd w:val="clear" w:color="000000" w:fill="FFFFFF"/>
            <w:noWrap/>
            <w:vAlign w:val="bottom"/>
            <w:hideMark/>
          </w:tcPr>
          <w:p w:rsidR="00476B17" w:rsidRPr="00476B17" w:rsidRDefault="00476B17" w:rsidP="00476B17">
            <w:pPr>
              <w:jc w:val="lef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 xml:space="preserve">Promedio </w:t>
            </w:r>
          </w:p>
        </w:tc>
        <w:tc>
          <w:tcPr>
            <w:tcW w:w="103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1.81E+00</w:t>
            </w:r>
          </w:p>
        </w:tc>
        <w:tc>
          <w:tcPr>
            <w:tcW w:w="103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3.1E+15</w:t>
            </w:r>
          </w:p>
        </w:tc>
        <w:tc>
          <w:tcPr>
            <w:tcW w:w="124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1.98E+05</w:t>
            </w:r>
          </w:p>
        </w:tc>
        <w:tc>
          <w:tcPr>
            <w:tcW w:w="1078"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1.40E+04</w:t>
            </w:r>
          </w:p>
        </w:tc>
        <w:tc>
          <w:tcPr>
            <w:tcW w:w="1367"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1.30E-04</w:t>
            </w:r>
          </w:p>
        </w:tc>
      </w:tr>
      <w:tr w:rsidR="00476B17" w:rsidRPr="00476B17" w:rsidTr="005A04FE">
        <w:trPr>
          <w:trHeight w:val="300"/>
          <w:jc w:val="center"/>
        </w:trPr>
        <w:tc>
          <w:tcPr>
            <w:tcW w:w="3084" w:type="dxa"/>
            <w:tcBorders>
              <w:top w:val="nil"/>
              <w:left w:val="nil"/>
              <w:bottom w:val="single" w:sz="4" w:space="0" w:color="auto"/>
              <w:right w:val="nil"/>
            </w:tcBorders>
            <w:shd w:val="clear" w:color="000000" w:fill="FFFFFF"/>
            <w:noWrap/>
            <w:vAlign w:val="bottom"/>
            <w:hideMark/>
          </w:tcPr>
          <w:p w:rsidR="00476B17" w:rsidRPr="00476B17" w:rsidRDefault="00476B17" w:rsidP="00476B17">
            <w:pPr>
              <w:jc w:val="lef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Desviación estándar</w:t>
            </w:r>
          </w:p>
        </w:tc>
        <w:tc>
          <w:tcPr>
            <w:tcW w:w="1033" w:type="dxa"/>
            <w:tcBorders>
              <w:top w:val="nil"/>
              <w:left w:val="nil"/>
              <w:bottom w:val="single" w:sz="4" w:space="0" w:color="auto"/>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6E-02</w:t>
            </w:r>
          </w:p>
        </w:tc>
        <w:tc>
          <w:tcPr>
            <w:tcW w:w="1033" w:type="dxa"/>
            <w:tcBorders>
              <w:top w:val="nil"/>
              <w:left w:val="nil"/>
              <w:bottom w:val="single" w:sz="4" w:space="0" w:color="auto"/>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8E+14</w:t>
            </w:r>
          </w:p>
        </w:tc>
        <w:tc>
          <w:tcPr>
            <w:tcW w:w="1243" w:type="dxa"/>
            <w:tcBorders>
              <w:top w:val="nil"/>
              <w:left w:val="nil"/>
              <w:bottom w:val="single" w:sz="4" w:space="0" w:color="auto"/>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1E+03</w:t>
            </w:r>
          </w:p>
        </w:tc>
        <w:tc>
          <w:tcPr>
            <w:tcW w:w="1078" w:type="dxa"/>
            <w:tcBorders>
              <w:top w:val="nil"/>
              <w:left w:val="nil"/>
              <w:bottom w:val="single" w:sz="4" w:space="0" w:color="auto"/>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3E+02</w:t>
            </w:r>
          </w:p>
        </w:tc>
        <w:tc>
          <w:tcPr>
            <w:tcW w:w="1367" w:type="dxa"/>
            <w:tcBorders>
              <w:top w:val="nil"/>
              <w:left w:val="nil"/>
              <w:bottom w:val="single" w:sz="4" w:space="0" w:color="auto"/>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1E-04</w:t>
            </w:r>
          </w:p>
        </w:tc>
      </w:tr>
      <w:tr w:rsidR="00476B17" w:rsidRPr="00476B17" w:rsidTr="005A04FE">
        <w:trPr>
          <w:trHeight w:val="300"/>
          <w:jc w:val="center"/>
        </w:trPr>
        <w:tc>
          <w:tcPr>
            <w:tcW w:w="3084" w:type="dxa"/>
            <w:tcBorders>
              <w:top w:val="nil"/>
              <w:left w:val="nil"/>
              <w:bottom w:val="nil"/>
              <w:right w:val="nil"/>
            </w:tcBorders>
            <w:shd w:val="clear" w:color="000000" w:fill="FFFFFF"/>
            <w:noWrap/>
            <w:vAlign w:val="bottom"/>
            <w:hideMark/>
          </w:tcPr>
          <w:p w:rsidR="00476B17" w:rsidRPr="00476B17" w:rsidRDefault="00476B17" w:rsidP="00476B17">
            <w:pPr>
              <w:rPr>
                <w:rFonts w:ascii="Calibri" w:eastAsia="Times New Roman" w:hAnsi="Calibri" w:cs="Calibri"/>
                <w:shd w:val="clear" w:color="auto" w:fill="auto"/>
                <w:lang w:eastAsia="es-CO"/>
              </w:rPr>
            </w:pPr>
            <w:r w:rsidRPr="00476B17">
              <w:rPr>
                <w:rFonts w:ascii="Calibri" w:eastAsia="Times New Roman" w:hAnsi="Calibri" w:cs="Calibri"/>
                <w:sz w:val="22"/>
                <w:szCs w:val="22"/>
                <w:shd w:val="clear" w:color="auto" w:fill="auto"/>
                <w:lang w:eastAsia="es-CO"/>
              </w:rPr>
              <w:t>50</w:t>
            </w:r>
          </w:p>
        </w:tc>
        <w:tc>
          <w:tcPr>
            <w:tcW w:w="103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1.87E+00</w:t>
            </w:r>
          </w:p>
        </w:tc>
        <w:tc>
          <w:tcPr>
            <w:tcW w:w="103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6.11E+15</w:t>
            </w:r>
          </w:p>
        </w:tc>
        <w:tc>
          <w:tcPr>
            <w:tcW w:w="124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2.01E+05</w:t>
            </w:r>
          </w:p>
        </w:tc>
        <w:tc>
          <w:tcPr>
            <w:tcW w:w="1078"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1.43E+04</w:t>
            </w:r>
          </w:p>
        </w:tc>
        <w:tc>
          <w:tcPr>
            <w:tcW w:w="1367"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4.52E-04</w:t>
            </w:r>
          </w:p>
        </w:tc>
      </w:tr>
      <w:tr w:rsidR="00476B17" w:rsidRPr="00476B17" w:rsidTr="005A04FE">
        <w:trPr>
          <w:trHeight w:val="300"/>
          <w:jc w:val="center"/>
        </w:trPr>
        <w:tc>
          <w:tcPr>
            <w:tcW w:w="3084" w:type="dxa"/>
            <w:tcBorders>
              <w:top w:val="nil"/>
              <w:left w:val="nil"/>
              <w:bottom w:val="nil"/>
              <w:right w:val="nil"/>
            </w:tcBorders>
            <w:shd w:val="clear" w:color="000000" w:fill="FFFFFF"/>
            <w:noWrap/>
            <w:vAlign w:val="bottom"/>
            <w:hideMark/>
          </w:tcPr>
          <w:p w:rsidR="00476B17" w:rsidRPr="00476B17" w:rsidRDefault="00476B17" w:rsidP="00476B17">
            <w:pPr>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100</w:t>
            </w:r>
          </w:p>
        </w:tc>
        <w:tc>
          <w:tcPr>
            <w:tcW w:w="103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1.87E+00</w:t>
            </w:r>
          </w:p>
        </w:tc>
        <w:tc>
          <w:tcPr>
            <w:tcW w:w="103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7.72E+15</w:t>
            </w:r>
          </w:p>
        </w:tc>
        <w:tc>
          <w:tcPr>
            <w:tcW w:w="124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2.01E+05</w:t>
            </w:r>
          </w:p>
        </w:tc>
        <w:tc>
          <w:tcPr>
            <w:tcW w:w="1078"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1.45E+04</w:t>
            </w:r>
          </w:p>
        </w:tc>
        <w:tc>
          <w:tcPr>
            <w:tcW w:w="1367"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6.60E-04</w:t>
            </w:r>
          </w:p>
        </w:tc>
      </w:tr>
      <w:tr w:rsidR="00476B17" w:rsidRPr="00476B17" w:rsidTr="005A04FE">
        <w:trPr>
          <w:trHeight w:val="300"/>
          <w:jc w:val="center"/>
        </w:trPr>
        <w:tc>
          <w:tcPr>
            <w:tcW w:w="3084" w:type="dxa"/>
            <w:tcBorders>
              <w:top w:val="nil"/>
              <w:left w:val="nil"/>
              <w:bottom w:val="nil"/>
              <w:right w:val="nil"/>
            </w:tcBorders>
            <w:shd w:val="clear" w:color="000000" w:fill="FFFFFF"/>
            <w:noWrap/>
            <w:vAlign w:val="bottom"/>
            <w:hideMark/>
          </w:tcPr>
          <w:p w:rsidR="00476B17" w:rsidRPr="00476B17" w:rsidRDefault="00476B17" w:rsidP="00476B17">
            <w:pPr>
              <w:jc w:val="lef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 xml:space="preserve">Promedio </w:t>
            </w:r>
          </w:p>
        </w:tc>
        <w:tc>
          <w:tcPr>
            <w:tcW w:w="103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1.87E+00</w:t>
            </w:r>
          </w:p>
        </w:tc>
        <w:tc>
          <w:tcPr>
            <w:tcW w:w="103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6.9E+15</w:t>
            </w:r>
          </w:p>
        </w:tc>
        <w:tc>
          <w:tcPr>
            <w:tcW w:w="1243"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2.01E+05</w:t>
            </w:r>
          </w:p>
        </w:tc>
        <w:tc>
          <w:tcPr>
            <w:tcW w:w="1078"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1.44E+04</w:t>
            </w:r>
          </w:p>
        </w:tc>
        <w:tc>
          <w:tcPr>
            <w:tcW w:w="1367" w:type="dxa"/>
            <w:tcBorders>
              <w:top w:val="nil"/>
              <w:left w:val="nil"/>
              <w:bottom w:val="nil"/>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5.56E-04</w:t>
            </w:r>
          </w:p>
        </w:tc>
      </w:tr>
      <w:tr w:rsidR="00476B17" w:rsidRPr="00476B17" w:rsidTr="005A04FE">
        <w:trPr>
          <w:trHeight w:val="300"/>
          <w:jc w:val="center"/>
        </w:trPr>
        <w:tc>
          <w:tcPr>
            <w:tcW w:w="3084" w:type="dxa"/>
            <w:tcBorders>
              <w:top w:val="nil"/>
              <w:left w:val="nil"/>
              <w:bottom w:val="single" w:sz="4" w:space="0" w:color="auto"/>
              <w:right w:val="nil"/>
            </w:tcBorders>
            <w:shd w:val="clear" w:color="000000" w:fill="FFFFFF"/>
            <w:noWrap/>
            <w:vAlign w:val="bottom"/>
            <w:hideMark/>
          </w:tcPr>
          <w:p w:rsidR="00476B17" w:rsidRPr="00476B17" w:rsidRDefault="00476B17" w:rsidP="00476B17">
            <w:pPr>
              <w:jc w:val="lef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Desviación estándar</w:t>
            </w:r>
          </w:p>
        </w:tc>
        <w:tc>
          <w:tcPr>
            <w:tcW w:w="1033" w:type="dxa"/>
            <w:tcBorders>
              <w:top w:val="nil"/>
              <w:left w:val="nil"/>
              <w:bottom w:val="single" w:sz="4" w:space="0" w:color="auto"/>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3E-04</w:t>
            </w:r>
          </w:p>
        </w:tc>
        <w:tc>
          <w:tcPr>
            <w:tcW w:w="1033" w:type="dxa"/>
            <w:tcBorders>
              <w:top w:val="nil"/>
              <w:left w:val="nil"/>
              <w:bottom w:val="single" w:sz="4" w:space="0" w:color="auto"/>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1E+15</w:t>
            </w:r>
          </w:p>
        </w:tc>
        <w:tc>
          <w:tcPr>
            <w:tcW w:w="1243" w:type="dxa"/>
            <w:tcBorders>
              <w:top w:val="nil"/>
              <w:left w:val="nil"/>
              <w:bottom w:val="single" w:sz="4" w:space="0" w:color="auto"/>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2E+02</w:t>
            </w:r>
          </w:p>
        </w:tc>
        <w:tc>
          <w:tcPr>
            <w:tcW w:w="1078" w:type="dxa"/>
            <w:tcBorders>
              <w:top w:val="nil"/>
              <w:left w:val="nil"/>
              <w:bottom w:val="single" w:sz="4" w:space="0" w:color="auto"/>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1E+02</w:t>
            </w:r>
          </w:p>
        </w:tc>
        <w:tc>
          <w:tcPr>
            <w:tcW w:w="1367" w:type="dxa"/>
            <w:tcBorders>
              <w:top w:val="nil"/>
              <w:left w:val="nil"/>
              <w:bottom w:val="single" w:sz="4" w:space="0" w:color="auto"/>
              <w:right w:val="nil"/>
            </w:tcBorders>
            <w:shd w:val="clear" w:color="auto" w:fill="auto"/>
            <w:noWrap/>
            <w:vAlign w:val="bottom"/>
            <w:hideMark/>
          </w:tcPr>
          <w:p w:rsidR="00476B17" w:rsidRPr="00476B17" w:rsidRDefault="00476B17" w:rsidP="00476B17">
            <w:pPr>
              <w:jc w:val="right"/>
              <w:rPr>
                <w:rFonts w:ascii="Calibri" w:eastAsia="Times New Roman" w:hAnsi="Calibri" w:cs="Calibri"/>
                <w:color w:val="000000"/>
                <w:shd w:val="clear" w:color="auto" w:fill="auto"/>
                <w:lang w:eastAsia="es-CO"/>
              </w:rPr>
            </w:pPr>
            <w:r w:rsidRPr="00476B17">
              <w:rPr>
                <w:rFonts w:ascii="Calibri" w:eastAsia="Times New Roman" w:hAnsi="Calibri" w:cs="Calibri"/>
                <w:color w:val="000000"/>
                <w:sz w:val="22"/>
                <w:szCs w:val="22"/>
                <w:shd w:val="clear" w:color="auto" w:fill="auto"/>
                <w:lang w:eastAsia="es-CO"/>
              </w:rPr>
              <w:t>1E-04</w:t>
            </w:r>
          </w:p>
        </w:tc>
      </w:tr>
    </w:tbl>
    <w:p w:rsidR="00F64D8C" w:rsidRPr="005A04FE" w:rsidRDefault="00476B17" w:rsidP="00D458D6">
      <w:pPr>
        <w:rPr>
          <w:sz w:val="22"/>
          <w:szCs w:val="22"/>
        </w:rPr>
      </w:pPr>
      <w:r w:rsidRPr="005A04FE">
        <w:rPr>
          <w:sz w:val="22"/>
          <w:szCs w:val="22"/>
        </w:rPr>
        <w:t>*</w:t>
      </w:r>
      <w:r w:rsidR="0068014C" w:rsidRPr="005A04FE">
        <w:rPr>
          <w:sz w:val="22"/>
          <w:szCs w:val="22"/>
        </w:rPr>
        <w:t>Error estándar de la regresión del</w:t>
      </w:r>
      <w:r w:rsidRPr="005A04FE">
        <w:rPr>
          <w:sz w:val="22"/>
          <w:szCs w:val="22"/>
        </w:rPr>
        <w:t xml:space="preserve"> modelo</w:t>
      </w:r>
      <w:r w:rsidR="00015345" w:rsidRPr="005A04FE">
        <w:rPr>
          <w:sz w:val="22"/>
          <w:szCs w:val="22"/>
        </w:rPr>
        <w:t>.</w:t>
      </w:r>
    </w:p>
    <w:p w:rsidR="00AC22E4" w:rsidRDefault="00AC22E4" w:rsidP="00EA5045"/>
    <w:p w:rsidR="00EA5045" w:rsidRDefault="00EA5045" w:rsidP="00EA5045">
      <w:r>
        <w:t xml:space="preserve">Los valores obtenidos de la energía de activación y el factor de frecuencia con este modelo se encuentran en el rango reportado en la literatura para otras biomasas que también usaron el modelo </w:t>
      </w:r>
      <w:proofErr w:type="spellStart"/>
      <w:r>
        <w:t>DAEM</w:t>
      </w:r>
      <w:proofErr w:type="spellEnd"/>
      <w:r>
        <w:t xml:space="preserve">, aunque en la mayoría de los casos dichos trabajos usan más de un </w:t>
      </w:r>
      <w:proofErr w:type="spellStart"/>
      <w:r>
        <w:t>pseudocomponente</w:t>
      </w:r>
      <w:proofErr w:type="spellEnd"/>
      <w:r w:rsidR="00203E22">
        <w:t xml:space="preserve"> </w:t>
      </w:r>
      <w:r w:rsidR="00E61661">
        <w:fldChar w:fldCharType="begin"/>
      </w:r>
      <w:r>
        <w:instrText xml:space="preserve"> ADDIN EN.CITE &lt;EndNote&gt;&lt;Cite&gt;&lt;Author&gt;Chen&lt;/Author&gt;&lt;Year&gt;2016&lt;/Year&gt;&lt;RecNum&gt;207&lt;/RecNum&gt;&lt;DisplayText&gt;[14]&lt;/DisplayText&gt;&lt;record&gt;&lt;rec-number&gt;207&lt;/rec-number&gt;&lt;foreign-keys&gt;&lt;key app="EN" db-id="aefze9avqs9taaepwszpp2fdrvexwpz5ax5f"&gt;207&lt;/key&gt;&lt;/foreign-keys&gt;&lt;ref-type name="Journal Article"&gt;17&lt;/ref-type&gt;&lt;contributors&gt;&lt;authors&gt;&lt;author&gt;Chen, Tianju&lt;/author&gt;&lt;author&gt;Zhang, Jinzhi&lt;/author&gt;&lt;author&gt;Wu, Jinhu&lt;/author&gt;&lt;/authors&gt;&lt;/contributors&gt;&lt;titles&gt;&lt;title&gt;Kinetic and energy production analysis of pyrolysis of lignocellulosic biomass using a three-parallel Gaussian reaction model&lt;/title&gt;&lt;secondary-title&gt;Bioresource Technology&lt;/secondary-title&gt;&lt;/titles&gt;&lt;periodical&gt;&lt;full-title&gt;Bioresource Technology&lt;/full-title&gt;&lt;abbr-1&gt;Bioresour. Technol.&lt;/abbr-1&gt;&lt;/periodical&gt;&lt;pages&gt;502-508&lt;/pages&gt;&lt;volume&gt;211&lt;/volume&gt;&lt;dates&gt;&lt;year&gt;2016&lt;/year&gt;&lt;/dates&gt;&lt;isbn&gt;0960-8524&lt;/isbn&gt;&lt;urls&gt;&lt;/urls&gt;&lt;/record&gt;&lt;/Cite&gt;&lt;/EndNote&gt;</w:instrText>
      </w:r>
      <w:r w:rsidR="00E61661">
        <w:fldChar w:fldCharType="separate"/>
      </w:r>
      <w:r>
        <w:rPr>
          <w:noProof/>
        </w:rPr>
        <w:t>[</w:t>
      </w:r>
      <w:hyperlink w:anchor="_ENREF_14" w:tooltip="Chen, 2016 #207" w:history="1">
        <w:r w:rsidR="001F117C">
          <w:rPr>
            <w:noProof/>
          </w:rPr>
          <w:t>14</w:t>
        </w:r>
      </w:hyperlink>
      <w:r>
        <w:rPr>
          <w:noProof/>
        </w:rPr>
        <w:t>]</w:t>
      </w:r>
      <w:r w:rsidR="00E61661">
        <w:fldChar w:fldCharType="end"/>
      </w:r>
      <w:r>
        <w:t xml:space="preserve">, </w:t>
      </w:r>
      <w:r w:rsidR="00E61661">
        <w:fldChar w:fldCharType="begin"/>
      </w:r>
      <w:r>
        <w:instrText xml:space="preserve"> ADDIN EN.CITE &lt;EndNote&gt;&lt;Cite&gt;&lt;Author&gt;Cai&lt;/Author&gt;&lt;Year&gt;2014&lt;/Year&gt;&lt;RecNum&gt;97&lt;/RecNum&gt;&lt;DisplayText&gt;[29]&lt;/DisplayText&gt;&lt;record&gt;&lt;rec-number&gt;97&lt;/rec-number&gt;&lt;foreign-keys&gt;&lt;key app="EN" db-id="aefze9avqs9taaepwszpp2fdrvexwpz5ax5f"&gt;97&lt;/key&gt;&lt;/foreign-keys&gt;&lt;ref-type name="Journal Article"&gt;17&lt;/ref-type&gt;&lt;contributors&gt;&lt;authors&gt;&lt;author&gt;Cai, Junmeng&lt;/author&gt;&lt;author&gt;Wu, Weixuan&lt;/author&gt;&lt;author&gt;Liu, Ronghou&lt;/author&gt;&lt;/authors&gt;&lt;/contributors&gt;&lt;titles&gt;&lt;title&gt;An overview of distributed activation energy model and its application in the pyrolysis of lignocellulosic biomass&lt;/title&gt;&lt;secondary-title&gt;Renewable and Sustainable Energy Reviews&lt;/secondary-title&gt;&lt;/titles&gt;&lt;periodical&gt;&lt;full-title&gt;Renewable and Sustainable Energy Reviews&lt;/full-title&gt;&lt;abbr-1&gt;Renew. Sustain. Energy Rev.&lt;/abbr-1&gt;&lt;/periodical&gt;&lt;pages&gt;236-246&lt;/pages&gt;&lt;volume&gt;36&lt;/volume&gt;&lt;number&gt;0&lt;/number&gt;&lt;keywords&gt;&lt;keyword&gt;Distributed activation energy model (DAEM)&lt;/keyword&gt;&lt;keyword&gt;Lignocellulosic biomass&lt;/keyword&gt;&lt;keyword&gt;Pyrolysis&lt;/keyword&gt;&lt;keyword&gt;Kinetics&lt;/keyword&gt;&lt;keyword&gt;Parameter estimation method&lt;/keyword&gt;&lt;keyword&gt;Numerical calculation&lt;/keyword&gt;&lt;/keywords&gt;&lt;dates&gt;&lt;year&gt;2014&lt;/year&gt;&lt;/dates&gt;&lt;isbn&gt;1364-0321&lt;/isbn&gt;&lt;urls&gt;&lt;related-urls&gt;&lt;url&gt;http://www.sciencedirect.com/science/article/pii/S1364032114002901&lt;/url&gt;&lt;/related-urls&gt;&lt;/urls&gt;&lt;electronic-resource-num&gt;http://dx.doi.org/10.1016/j.rser.2014.04.052&lt;/electronic-resource-num&gt;&lt;/record&gt;&lt;/Cite&gt;&lt;/EndNote&gt;</w:instrText>
      </w:r>
      <w:r w:rsidR="00E61661">
        <w:fldChar w:fldCharType="separate"/>
      </w:r>
      <w:r>
        <w:rPr>
          <w:noProof/>
        </w:rPr>
        <w:t>[</w:t>
      </w:r>
      <w:hyperlink w:anchor="_ENREF_29" w:tooltip="Cai, 2014 #97" w:history="1">
        <w:r w:rsidR="001F117C">
          <w:rPr>
            <w:noProof/>
          </w:rPr>
          <w:t>29</w:t>
        </w:r>
      </w:hyperlink>
      <w:r>
        <w:rPr>
          <w:noProof/>
        </w:rPr>
        <w:t>]</w:t>
      </w:r>
      <w:r w:rsidR="00E61661">
        <w:fldChar w:fldCharType="end"/>
      </w:r>
      <w:r>
        <w:t xml:space="preserve">, </w:t>
      </w:r>
      <w:r w:rsidR="00E61661">
        <w:fldChar w:fldCharType="begin"/>
      </w:r>
      <w:r>
        <w:instrText xml:space="preserve"> ADDIN EN.CITE &lt;EndNote&gt;&lt;Cite&gt;&lt;Author&gt;Cai&lt;/Author&gt;&lt;Year&gt;2007&lt;/Year&gt;&lt;RecNum&gt;219&lt;/RecNum&gt;&lt;DisplayText&gt;[32]&lt;/DisplayText&gt;&lt;record&gt;&lt;rec-number&gt;219&lt;/rec-number&gt;&lt;foreign-keys&gt;&lt;key app="EN" db-id="aefze9avqs9taaepwszpp2fdrvexwpz5ax5f"&gt;219&lt;/key&gt;&lt;/foreign-keys&gt;&lt;ref-type name="Journal Article"&gt;17&lt;/ref-type&gt;&lt;contributors&gt;&lt;authors&gt;&lt;author&gt;Cai, Junmeng&lt;/author&gt;&lt;author&gt;Ji, Liqun&lt;/author&gt;&lt;/authors&gt;&lt;/contributors&gt;&lt;titles&gt;&lt;title&gt;Pattern search method for determination of DAEM kinetic parameters from nonisothermal TGA data of biomass&lt;/title&gt;&lt;secondary-title&gt;Journal of Mathematical Chemistry&lt;/secondary-title&gt;&lt;/titles&gt;&lt;periodical&gt;&lt;full-title&gt;Journal of Mathematical Chemistry&lt;/full-title&gt;&lt;abbr-1&gt;J. Math. Chem.&lt;/abbr-1&gt;&lt;/periodical&gt;&lt;pages&gt;547-553&lt;/pages&gt;&lt;volume&gt;42&lt;/volume&gt;&lt;number&gt;3&lt;/number&gt;&lt;dates&gt;&lt;year&gt;2007&lt;/year&gt;&lt;/dates&gt;&lt;isbn&gt;0259-9791&lt;/isbn&gt;&lt;urls&gt;&lt;/urls&gt;&lt;/record&gt;&lt;/Cite&gt;&lt;/EndNote&gt;</w:instrText>
      </w:r>
      <w:r w:rsidR="00E61661">
        <w:fldChar w:fldCharType="separate"/>
      </w:r>
      <w:r>
        <w:rPr>
          <w:noProof/>
        </w:rPr>
        <w:t>[</w:t>
      </w:r>
      <w:hyperlink w:anchor="_ENREF_32" w:tooltip="Cai, 2007 #219" w:history="1">
        <w:r w:rsidR="001F117C">
          <w:rPr>
            <w:noProof/>
          </w:rPr>
          <w:t>32</w:t>
        </w:r>
      </w:hyperlink>
      <w:r>
        <w:rPr>
          <w:noProof/>
        </w:rPr>
        <w:t>]</w:t>
      </w:r>
      <w:r w:rsidR="00E61661">
        <w:fldChar w:fldCharType="end"/>
      </w:r>
      <w:r>
        <w:t xml:space="preserve">. Pero aun es más importante resaltar que los valores de la energía de activación obtenidos en este trabajo se encuentran dentro del rango reportado para biomasas de residuos de raíces de yuca obtenidos utilizando otros modelos </w:t>
      </w:r>
      <w:r w:rsidR="00E61661">
        <w:fldChar w:fldCharType="begin"/>
      </w:r>
      <w:r>
        <w:instrText xml:space="preserve"> ADDIN EN.CITE &lt;EndNote&gt;&lt;Cite&gt;&lt;Author&gt;Zanatta&lt;/Author&gt;&lt;Year&gt;2016&lt;/Year&gt;&lt;RecNum&gt;201&lt;/RecNum&gt;&lt;DisplayText&gt;[7]&lt;/DisplayText&gt;&lt;record&gt;&lt;rec-number&gt;201&lt;/rec-number&gt;&lt;foreign-keys&gt;&lt;key app="EN" db-id="aefze9avqs9taaepwszpp2fdrvexwpz5ax5f"&gt;201&lt;/key&gt;&lt;/foreign-keys&gt;&lt;ref-type name="Journal Article"&gt;17&lt;/ref-type&gt;&lt;contributors&gt;&lt;authors&gt;&lt;author&gt;Zanatta, Elciane Regina&lt;/author&gt;&lt;author&gt;Reinehr, Thiago Olinek&lt;/author&gt;&lt;author&gt;Awadallak, Jamal Adb&lt;/author&gt;&lt;author&gt;Kleinübing, Sirlei Jaiana&lt;/author&gt;&lt;author&gt;dos Santos, Joao Batista Oliveira&lt;/author&gt;&lt;author&gt;Bariccatti, Reinaldo Aparecido&lt;/author&gt;&lt;author&gt;Arroyo, Pedro Augusto&lt;/author&gt;&lt;author&gt;da Silva, Edson Antonio&lt;/author&gt;&lt;/authors&gt;&lt;/contributors&gt;&lt;titles&gt;&lt;title&gt;Kinetic studies of thermal decomposition of sugarcane bagasse and cassava bagasse&lt;/title&gt;&lt;secondary-title&gt;Journal of Thermal Analysis and Calorimetry&lt;/secondary-title&gt;&lt;/titles&gt;&lt;periodical&gt;&lt;full-title&gt;Journal of Thermal Analysis and Calorimetry&lt;/full-title&gt;&lt;abbr-1&gt;J. Therm. Anal. Calorim.&lt;/abbr-1&gt;&lt;/periodical&gt;&lt;pages&gt;437-445&lt;/pages&gt;&lt;volume&gt;125&lt;/volume&gt;&lt;number&gt;1&lt;/number&gt;&lt;dates&gt;&lt;year&gt;2016&lt;/year&gt;&lt;/dates&gt;&lt;isbn&gt;1388-6150&lt;/isbn&gt;&lt;urls&gt;&lt;/urls&gt;&lt;/record&gt;&lt;/Cite&gt;&lt;/EndNote&gt;</w:instrText>
      </w:r>
      <w:r w:rsidR="00E61661">
        <w:fldChar w:fldCharType="separate"/>
      </w:r>
      <w:r>
        <w:rPr>
          <w:noProof/>
        </w:rPr>
        <w:t>[</w:t>
      </w:r>
      <w:hyperlink w:anchor="_ENREF_7" w:tooltip="Zanatta, 2016 #201" w:history="1">
        <w:r w:rsidR="001F117C">
          <w:rPr>
            <w:noProof/>
          </w:rPr>
          <w:t>7</w:t>
        </w:r>
      </w:hyperlink>
      <w:r>
        <w:rPr>
          <w:noProof/>
        </w:rPr>
        <w:t>]</w:t>
      </w:r>
      <w:r w:rsidR="00E61661">
        <w:fldChar w:fldCharType="end"/>
      </w:r>
      <w:r>
        <w:t xml:space="preserve">, </w:t>
      </w:r>
      <w:r w:rsidR="00E61661">
        <w:fldChar w:fldCharType="begin"/>
      </w:r>
      <w:r>
        <w:instrText xml:space="preserve"> ADDIN EN.CITE &lt;EndNote&gt;&lt;Cite&gt;&lt;Author&gt;Weerachanchai&lt;/Author&gt;&lt;Year&gt;2010&lt;/Year&gt;&lt;RecNum&gt;215&lt;/RecNum&gt;&lt;DisplayText&gt;[21]&lt;/DisplayText&gt;&lt;record&gt;&lt;rec-number&gt;215&lt;/rec-number&gt;&lt;foreign-keys&gt;&lt;key app="EN" db-id="aefze9avqs9taaepwszpp2fdrvexwpz5ax5f"&gt;215&lt;/key&gt;&lt;/foreign-keys&gt;&lt;ref-type name="Journal Article"&gt;17&lt;/ref-type&gt;&lt;contributors&gt;&lt;authors&gt;&lt;author&gt;Weerachanchai, Piyarat&lt;/author&gt;&lt;author&gt;Tangsathitkulchai, Chaiyot&lt;/author&gt;&lt;author&gt;Tangsathitkulchai, Malee&lt;/author&gt;&lt;/authors&gt;&lt;/contributors&gt;&lt;titles&gt;&lt;title&gt;Comparison of pyrolysis kinetic models for thermogravimetric analysis of biomass&lt;/title&gt;&lt;secondary-title&gt;Suranaree Journal of Science &amp;amp; Technology&lt;/secondary-title&gt;&lt;/titles&gt;&lt;periodical&gt;&lt;full-title&gt;Suranaree Journal of Science &amp;amp; Technology&lt;/full-title&gt;&lt;/periodical&gt;&lt;volume&gt;17&lt;/volume&gt;&lt;number&gt;4&lt;/number&gt;&lt;dates&gt;&lt;year&gt;2010&lt;/year&gt;&lt;/dates&gt;&lt;isbn&gt;0858-849X&lt;/isbn&gt;&lt;urls&gt;&lt;/urls&gt;&lt;/record&gt;&lt;/Cite&gt;&lt;/EndNote&gt;</w:instrText>
      </w:r>
      <w:r w:rsidR="00E61661">
        <w:fldChar w:fldCharType="separate"/>
      </w:r>
      <w:r>
        <w:rPr>
          <w:noProof/>
        </w:rPr>
        <w:t>[</w:t>
      </w:r>
      <w:hyperlink w:anchor="_ENREF_21" w:tooltip="Weerachanchai, 2010 #215" w:history="1">
        <w:r w:rsidR="001F117C">
          <w:rPr>
            <w:noProof/>
          </w:rPr>
          <w:t>21</w:t>
        </w:r>
      </w:hyperlink>
      <w:r>
        <w:rPr>
          <w:noProof/>
        </w:rPr>
        <w:t>]</w:t>
      </w:r>
      <w:r w:rsidR="00E61661">
        <w:fldChar w:fldCharType="end"/>
      </w:r>
      <w:r>
        <w:t xml:space="preserve"> .</w:t>
      </w:r>
    </w:p>
    <w:p w:rsidR="00476B17" w:rsidRPr="00284DD5" w:rsidRDefault="00476B17" w:rsidP="00D458D6"/>
    <w:p w:rsidR="009F5365" w:rsidRPr="00284DD5" w:rsidRDefault="009F5365" w:rsidP="00D458D6">
      <w:r w:rsidRPr="00284DD5">
        <w:rPr>
          <w:noProof/>
          <w:lang w:eastAsia="es-CO"/>
        </w:rPr>
        <w:drawing>
          <wp:inline distT="0" distB="0" distL="0" distR="0">
            <wp:extent cx="2699308" cy="1893483"/>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8063" cy="1899624"/>
                    </a:xfrm>
                    <a:prstGeom prst="rect">
                      <a:avLst/>
                    </a:prstGeom>
                    <a:noFill/>
                    <a:ln>
                      <a:noFill/>
                    </a:ln>
                  </pic:spPr>
                </pic:pic>
              </a:graphicData>
            </a:graphic>
          </wp:inline>
        </w:drawing>
      </w:r>
      <w:r w:rsidRPr="00284DD5">
        <w:rPr>
          <w:noProof/>
          <w:lang w:eastAsia="es-CO"/>
        </w:rPr>
        <w:drawing>
          <wp:inline distT="0" distB="0" distL="0" distR="0">
            <wp:extent cx="2699308" cy="1893483"/>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0963" cy="1894644"/>
                    </a:xfrm>
                    <a:prstGeom prst="rect">
                      <a:avLst/>
                    </a:prstGeom>
                    <a:noFill/>
                    <a:ln>
                      <a:noFill/>
                    </a:ln>
                  </pic:spPr>
                </pic:pic>
              </a:graphicData>
            </a:graphic>
          </wp:inline>
        </w:drawing>
      </w:r>
    </w:p>
    <w:p w:rsidR="009F5365" w:rsidRPr="00284DD5" w:rsidRDefault="009F5365" w:rsidP="00D458D6">
      <w:r w:rsidRPr="00284DD5">
        <w:rPr>
          <w:noProof/>
          <w:lang w:eastAsia="es-CO"/>
        </w:rPr>
        <w:drawing>
          <wp:inline distT="0" distB="0" distL="0" distR="0">
            <wp:extent cx="2721809" cy="1909267"/>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3478" cy="1910437"/>
                    </a:xfrm>
                    <a:prstGeom prst="rect">
                      <a:avLst/>
                    </a:prstGeom>
                    <a:noFill/>
                    <a:ln>
                      <a:noFill/>
                    </a:ln>
                  </pic:spPr>
                </pic:pic>
              </a:graphicData>
            </a:graphic>
          </wp:inline>
        </w:drawing>
      </w:r>
      <w:r w:rsidRPr="00284DD5">
        <w:rPr>
          <w:noProof/>
          <w:lang w:eastAsia="es-CO"/>
        </w:rPr>
        <w:drawing>
          <wp:inline distT="0" distB="0" distL="0" distR="0">
            <wp:extent cx="2728569" cy="191400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0242" cy="1915182"/>
                    </a:xfrm>
                    <a:prstGeom prst="rect">
                      <a:avLst/>
                    </a:prstGeom>
                    <a:noFill/>
                    <a:ln>
                      <a:noFill/>
                    </a:ln>
                  </pic:spPr>
                </pic:pic>
              </a:graphicData>
            </a:graphic>
          </wp:inline>
        </w:drawing>
      </w:r>
    </w:p>
    <w:p w:rsidR="009F5365" w:rsidRPr="00284DD5" w:rsidRDefault="009F5365" w:rsidP="00D458D6">
      <w:r w:rsidRPr="00284DD5">
        <w:rPr>
          <w:noProof/>
          <w:lang w:eastAsia="es-CO"/>
        </w:rPr>
        <w:lastRenderedPageBreak/>
        <w:drawing>
          <wp:inline distT="0" distB="0" distL="0" distR="0">
            <wp:extent cx="2721254" cy="1908877"/>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22922" cy="1910047"/>
                    </a:xfrm>
                    <a:prstGeom prst="rect">
                      <a:avLst/>
                    </a:prstGeom>
                    <a:noFill/>
                    <a:ln>
                      <a:noFill/>
                    </a:ln>
                  </pic:spPr>
                </pic:pic>
              </a:graphicData>
            </a:graphic>
          </wp:inline>
        </w:drawing>
      </w:r>
    </w:p>
    <w:p w:rsidR="009F5365" w:rsidRDefault="0010608B" w:rsidP="0010608B">
      <w:pPr>
        <w:jc w:val="center"/>
        <w:rPr>
          <w:sz w:val="22"/>
          <w:szCs w:val="22"/>
        </w:rPr>
      </w:pPr>
      <w:r w:rsidRPr="005A04FE">
        <w:rPr>
          <w:b/>
          <w:sz w:val="22"/>
          <w:szCs w:val="22"/>
        </w:rPr>
        <w:t>Figura 2</w:t>
      </w:r>
      <w:r w:rsidRPr="005A04FE">
        <w:rPr>
          <w:sz w:val="22"/>
          <w:szCs w:val="22"/>
        </w:rPr>
        <w:t xml:space="preserve">. Ajuste de los datos de velocidad de conversión al modelo </w:t>
      </w:r>
      <w:proofErr w:type="spellStart"/>
      <w:r w:rsidRPr="005A04FE">
        <w:rPr>
          <w:sz w:val="22"/>
          <w:szCs w:val="22"/>
        </w:rPr>
        <w:t>DAEM</w:t>
      </w:r>
      <w:proofErr w:type="spellEnd"/>
      <w:r w:rsidRPr="005A04FE">
        <w:rPr>
          <w:sz w:val="22"/>
          <w:szCs w:val="22"/>
        </w:rPr>
        <w:t xml:space="preserve"> con un </w:t>
      </w:r>
      <w:proofErr w:type="spellStart"/>
      <w:r w:rsidRPr="005A04FE">
        <w:rPr>
          <w:sz w:val="22"/>
          <w:szCs w:val="22"/>
        </w:rPr>
        <w:t>pseudocomponente</w:t>
      </w:r>
      <w:proofErr w:type="spellEnd"/>
      <w:r w:rsidRPr="005A04FE">
        <w:rPr>
          <w:sz w:val="22"/>
          <w:szCs w:val="22"/>
        </w:rPr>
        <w:t>.</w:t>
      </w:r>
    </w:p>
    <w:p w:rsidR="005A04FE" w:rsidRPr="005A04FE" w:rsidRDefault="005A04FE" w:rsidP="0010608B">
      <w:pPr>
        <w:jc w:val="center"/>
        <w:rPr>
          <w:sz w:val="22"/>
          <w:szCs w:val="22"/>
        </w:rPr>
      </w:pPr>
    </w:p>
    <w:p w:rsidR="00A627E4" w:rsidRDefault="005006D0" w:rsidP="00A627E4">
      <w:pPr>
        <w:pStyle w:val="Ttulo2"/>
      </w:pPr>
      <w:r>
        <w:t xml:space="preserve">C. </w:t>
      </w:r>
      <w:r w:rsidR="00203E22" w:rsidRPr="00203E22">
        <w:t>Espectrometría</w:t>
      </w:r>
      <w:r w:rsidR="00A627E4">
        <w:t xml:space="preserve"> de masas</w:t>
      </w:r>
    </w:p>
    <w:p w:rsidR="00920629" w:rsidRDefault="00920629" w:rsidP="00920629">
      <w:pPr>
        <w:rPr>
          <w:shd w:val="clear" w:color="auto" w:fill="auto"/>
        </w:rPr>
      </w:pPr>
      <w:r>
        <w:rPr>
          <w:shd w:val="clear" w:color="auto" w:fill="auto"/>
        </w:rPr>
        <w:t xml:space="preserve">Durante la pirólisis de los </w:t>
      </w:r>
      <w:proofErr w:type="spellStart"/>
      <w:r>
        <w:rPr>
          <w:shd w:val="clear" w:color="auto" w:fill="auto"/>
        </w:rPr>
        <w:t>RIY</w:t>
      </w:r>
      <w:proofErr w:type="spellEnd"/>
      <w:r>
        <w:rPr>
          <w:shd w:val="clear" w:color="auto" w:fill="auto"/>
        </w:rPr>
        <w:t xml:space="preserve"> se detectan cantidades significativas de agua </w:t>
      </w:r>
      <w:r w:rsidR="008712F3">
        <w:rPr>
          <w:shd w:val="clear" w:color="auto" w:fill="auto"/>
        </w:rPr>
        <w:t>las cuales corresponden a las señales</w:t>
      </w:r>
      <w:r w:rsidR="00AC22E4">
        <w:rPr>
          <w:shd w:val="clear" w:color="auto" w:fill="auto"/>
        </w:rPr>
        <w:t xml:space="preserve"> </w:t>
      </w:r>
      <w:r w:rsidRPr="008712F3">
        <w:rPr>
          <w:i/>
          <w:shd w:val="clear" w:color="auto" w:fill="auto"/>
        </w:rPr>
        <w:t>m</w:t>
      </w:r>
      <w:r>
        <w:rPr>
          <w:shd w:val="clear" w:color="auto" w:fill="auto"/>
        </w:rPr>
        <w:t>/</w:t>
      </w:r>
      <w:r w:rsidRPr="008712F3">
        <w:rPr>
          <w:i/>
          <w:shd w:val="clear" w:color="auto" w:fill="auto"/>
        </w:rPr>
        <w:t>z</w:t>
      </w:r>
      <w:r>
        <w:rPr>
          <w:shd w:val="clear" w:color="auto" w:fill="auto"/>
        </w:rPr>
        <w:t xml:space="preserve"> =17 y 18</w:t>
      </w:r>
      <w:r w:rsidR="008712F3">
        <w:rPr>
          <w:shd w:val="clear" w:color="auto" w:fill="auto"/>
        </w:rPr>
        <w:t xml:space="preserve">. Esta aparece como </w:t>
      </w:r>
      <w:r>
        <w:rPr>
          <w:shd w:val="clear" w:color="auto" w:fill="auto"/>
        </w:rPr>
        <w:t xml:space="preserve">producto de reacciones de deshidratación de la celulosa y </w:t>
      </w:r>
      <w:proofErr w:type="spellStart"/>
      <w:r>
        <w:rPr>
          <w:shd w:val="clear" w:color="auto" w:fill="auto"/>
        </w:rPr>
        <w:t>hemicelulosa</w:t>
      </w:r>
      <w:proofErr w:type="spellEnd"/>
      <w:r w:rsidR="00AC22E4">
        <w:rPr>
          <w:shd w:val="clear" w:color="auto" w:fill="auto"/>
        </w:rPr>
        <w:t xml:space="preserve"> </w:t>
      </w:r>
      <w:r w:rsidR="00E61661" w:rsidRPr="00C54DED">
        <w:rPr>
          <w:color w:val="131413"/>
          <w:shd w:val="clear" w:color="auto" w:fill="auto"/>
          <w:lang w:val="en-US"/>
        </w:rPr>
        <w:fldChar w:fldCharType="begin"/>
      </w:r>
      <w:r w:rsidR="005F19E7" w:rsidRPr="005F19E7">
        <w:rPr>
          <w:color w:val="131413"/>
          <w:shd w:val="clear" w:color="auto" w:fill="auto"/>
        </w:rPr>
        <w:instrText xml:space="preserve"> ADDIN EN.CITE &lt;EndNote&gt;&lt;Cite&gt;&lt;Author&gt;Malika&lt;/Author&gt;&lt;Year&gt;2016&lt;/Year&gt;&lt;RecNum&gt;210&lt;/RecNum&gt;&lt;DisplayText&gt;[16]&lt;/DisplayText&gt;&lt;record&gt;&lt;rec-number&gt;210&lt;/rec-number&gt;&lt;foreign-keys&gt;&lt;key app="EN" db-id="aefze9avqs9taaepwszpp2fdrvexwpz5ax5f"&gt;210&lt;/key&gt;&lt;/foreign-keys&gt;&lt;ref-type name="Journal Article"&gt;17&lt;/ref-type&gt;&lt;contributors&gt;&lt;authors&gt;&lt;author&gt;Malika, Allouch&lt;/author&gt;&lt;author&gt;Jacques, Noudem&lt;/author&gt;&lt;author&gt;Fatima, Boukhlifi&lt;/author&gt;&lt;author&gt;Mohammed, Alami&lt;/author&gt;&lt;/authors&gt;&lt;/contributors&gt;&lt;titles&gt;&lt;title&gt;Pyrolysis investigation of food wastes by TG-MS-DSC technique&lt;/title&gt;&lt;secondary-title&gt;Biomass Conversion and Biorefinery&lt;/secondary-title&gt;&lt;/titles&gt;&lt;periodical&gt;&lt;full-title&gt;Biomass Conversion and Biorefinery&lt;/full-title&gt;&lt;/periodical&gt;&lt;pages&gt;161-172&lt;/pages&gt;&lt;volume&gt;6&lt;/volume&gt;&lt;number&gt;2&lt;/number&gt;&lt;dates&gt;&lt;year&gt;2016&lt;/year&gt;&lt;/dates&gt;&lt;isbn&gt;2190-6815&lt;/isbn&gt;&lt;urls&gt;&lt;/urls&gt;&lt;/record&gt;&lt;/Cite&gt;&lt;/EndNote&gt;</w:instrText>
      </w:r>
      <w:r w:rsidR="00E61661" w:rsidRPr="00C54DED">
        <w:rPr>
          <w:color w:val="131413"/>
          <w:shd w:val="clear" w:color="auto" w:fill="auto"/>
          <w:lang w:val="en-US"/>
        </w:rPr>
        <w:fldChar w:fldCharType="separate"/>
      </w:r>
      <w:r w:rsidR="005F19E7" w:rsidRPr="005F19E7">
        <w:rPr>
          <w:noProof/>
          <w:color w:val="131413"/>
          <w:shd w:val="clear" w:color="auto" w:fill="auto"/>
        </w:rPr>
        <w:t>[</w:t>
      </w:r>
      <w:hyperlink w:anchor="_ENREF_16" w:tooltip="Malika, 2016 #210" w:history="1">
        <w:r w:rsidR="001F117C" w:rsidRPr="005F19E7">
          <w:rPr>
            <w:noProof/>
            <w:color w:val="131413"/>
            <w:shd w:val="clear" w:color="auto" w:fill="auto"/>
          </w:rPr>
          <w:t>16</w:t>
        </w:r>
      </w:hyperlink>
      <w:r w:rsidR="005F19E7" w:rsidRPr="005F19E7">
        <w:rPr>
          <w:noProof/>
          <w:color w:val="131413"/>
          <w:shd w:val="clear" w:color="auto" w:fill="auto"/>
        </w:rPr>
        <w:t>]</w:t>
      </w:r>
      <w:r w:rsidR="00E61661" w:rsidRPr="00C54DED">
        <w:rPr>
          <w:color w:val="131413"/>
          <w:shd w:val="clear" w:color="auto" w:fill="auto"/>
          <w:lang w:val="en-US"/>
        </w:rPr>
        <w:fldChar w:fldCharType="end"/>
      </w:r>
      <w:r>
        <w:rPr>
          <w:shd w:val="clear" w:color="auto" w:fill="auto"/>
        </w:rPr>
        <w:t>. De forma similar, se detecta la formación de CO</w:t>
      </w:r>
      <w:r w:rsidRPr="00244D3D">
        <w:rPr>
          <w:shd w:val="clear" w:color="auto" w:fill="auto"/>
          <w:vertAlign w:val="subscript"/>
        </w:rPr>
        <w:t>2</w:t>
      </w:r>
      <w:r w:rsidR="00AC22E4">
        <w:rPr>
          <w:shd w:val="clear" w:color="auto" w:fill="auto"/>
          <w:vertAlign w:val="subscript"/>
        </w:rPr>
        <w:t xml:space="preserve"> </w:t>
      </w:r>
      <w:r w:rsidR="008712F3">
        <w:rPr>
          <w:shd w:val="clear" w:color="auto" w:fill="auto"/>
        </w:rPr>
        <w:t>(</w:t>
      </w:r>
      <w:r w:rsidR="008712F3" w:rsidRPr="008712F3">
        <w:rPr>
          <w:i/>
          <w:shd w:val="clear" w:color="auto" w:fill="auto"/>
        </w:rPr>
        <w:t>m</w:t>
      </w:r>
      <w:r w:rsidR="008712F3">
        <w:rPr>
          <w:shd w:val="clear" w:color="auto" w:fill="auto"/>
        </w:rPr>
        <w:t>/</w:t>
      </w:r>
      <w:r w:rsidR="008712F3" w:rsidRPr="008712F3">
        <w:rPr>
          <w:i/>
          <w:shd w:val="clear" w:color="auto" w:fill="auto"/>
        </w:rPr>
        <w:t>z</w:t>
      </w:r>
      <w:r>
        <w:rPr>
          <w:shd w:val="clear" w:color="auto" w:fill="auto"/>
        </w:rPr>
        <w:t>= 22</w:t>
      </w:r>
      <w:r w:rsidR="008712F3">
        <w:rPr>
          <w:shd w:val="clear" w:color="auto" w:fill="auto"/>
        </w:rPr>
        <w:t xml:space="preserve"> y </w:t>
      </w:r>
      <w:r>
        <w:rPr>
          <w:shd w:val="clear" w:color="auto" w:fill="auto"/>
        </w:rPr>
        <w:t>44</w:t>
      </w:r>
      <w:r w:rsidR="008712F3">
        <w:rPr>
          <w:shd w:val="clear" w:color="auto" w:fill="auto"/>
        </w:rPr>
        <w:t>)</w:t>
      </w:r>
      <w:r>
        <w:rPr>
          <w:shd w:val="clear" w:color="auto" w:fill="auto"/>
        </w:rPr>
        <w:t xml:space="preserve"> producto de la descomposición de la celulosa, </w:t>
      </w:r>
      <w:proofErr w:type="spellStart"/>
      <w:r>
        <w:rPr>
          <w:shd w:val="clear" w:color="auto" w:fill="auto"/>
        </w:rPr>
        <w:t>hemicelulosa</w:t>
      </w:r>
      <w:proofErr w:type="spellEnd"/>
      <w:r>
        <w:rPr>
          <w:shd w:val="clear" w:color="auto" w:fill="auto"/>
        </w:rPr>
        <w:t xml:space="preserve"> y lignina; este es uno de los productos que presenta un perfil de intensidad de señal </w:t>
      </w:r>
      <w:r w:rsidR="008712F3" w:rsidRPr="008712F3">
        <w:rPr>
          <w:i/>
          <w:shd w:val="clear" w:color="auto" w:fill="auto"/>
        </w:rPr>
        <w:t>m</w:t>
      </w:r>
      <w:r w:rsidR="008712F3">
        <w:rPr>
          <w:shd w:val="clear" w:color="auto" w:fill="auto"/>
        </w:rPr>
        <w:t>/</w:t>
      </w:r>
      <w:r w:rsidR="008712F3" w:rsidRPr="008712F3">
        <w:rPr>
          <w:i/>
          <w:shd w:val="clear" w:color="auto" w:fill="auto"/>
        </w:rPr>
        <w:t>z</w:t>
      </w:r>
      <w:r w:rsidR="008712F3">
        <w:rPr>
          <w:shd w:val="clear" w:color="auto" w:fill="auto"/>
        </w:rPr>
        <w:t xml:space="preserve"> más complejo</w:t>
      </w:r>
      <w:r>
        <w:rPr>
          <w:shd w:val="clear" w:color="auto" w:fill="auto"/>
        </w:rPr>
        <w:t xml:space="preserve"> en la pirólisis de los </w:t>
      </w:r>
      <w:proofErr w:type="spellStart"/>
      <w:r>
        <w:rPr>
          <w:shd w:val="clear" w:color="auto" w:fill="auto"/>
        </w:rPr>
        <w:t>RIY</w:t>
      </w:r>
      <w:proofErr w:type="spellEnd"/>
      <w:r>
        <w:rPr>
          <w:shd w:val="clear" w:color="auto" w:fill="auto"/>
        </w:rPr>
        <w:t>. La producción de CO</w:t>
      </w:r>
      <w:r w:rsidRPr="00244D3D">
        <w:rPr>
          <w:shd w:val="clear" w:color="auto" w:fill="auto"/>
          <w:vertAlign w:val="subscript"/>
        </w:rPr>
        <w:t>2</w:t>
      </w:r>
      <w:r>
        <w:rPr>
          <w:shd w:val="clear" w:color="auto" w:fill="auto"/>
        </w:rPr>
        <w:t xml:space="preserve"> se </w:t>
      </w:r>
      <w:r w:rsidR="008712F3">
        <w:rPr>
          <w:shd w:val="clear" w:color="auto" w:fill="auto"/>
        </w:rPr>
        <w:t>presenta</w:t>
      </w:r>
      <w:r>
        <w:rPr>
          <w:shd w:val="clear" w:color="auto" w:fill="auto"/>
        </w:rPr>
        <w:t xml:space="preserve"> también por las reacciones de </w:t>
      </w:r>
      <w:proofErr w:type="spellStart"/>
      <w:r>
        <w:rPr>
          <w:shd w:val="clear" w:color="auto" w:fill="auto"/>
        </w:rPr>
        <w:t>descarboxilación</w:t>
      </w:r>
      <w:proofErr w:type="spellEnd"/>
      <w:r>
        <w:rPr>
          <w:shd w:val="clear" w:color="auto" w:fill="auto"/>
        </w:rPr>
        <w:t xml:space="preserve"> de la lignina a altas temperaturas y por las reacciones secundarias que ocurren en fase gaseosa por el rompimiento de enlaces alifáticos débiles </w:t>
      </w:r>
      <w:r w:rsidR="00E61661">
        <w:rPr>
          <w:shd w:val="clear" w:color="auto" w:fill="auto"/>
        </w:rPr>
        <w:fldChar w:fldCharType="begin"/>
      </w:r>
      <w:r w:rsidR="005D0E1C">
        <w:rPr>
          <w:shd w:val="clear" w:color="auto" w:fill="auto"/>
        </w:rPr>
        <w:instrText xml:space="preserve"> ADDIN EN.CITE &lt;EndNote&gt;&lt;Cite&gt;&lt;Author&gt;Meng&lt;/Author&gt;&lt;Year&gt;2013&lt;/Year&gt;&lt;RecNum&gt;220&lt;/RecNum&gt;&lt;DisplayText&gt;[33]&lt;/DisplayText&gt;&lt;record&gt;&lt;rec-number&gt;220&lt;/rec-number&gt;&lt;foreign-keys&gt;&lt;key app="EN" db-id="aefze9avqs9taaepwszpp2fdrvexwpz5ax5f"&gt;220&lt;/key&gt;&lt;/foreign-keys&gt;&lt;ref-type name="Journal Article"&gt;17&lt;/ref-type&gt;&lt;contributors&gt;&lt;authors&gt;&lt;author&gt;Meng, Aihong&lt;/author&gt;&lt;author&gt;Zhou, Hui&lt;/author&gt;&lt;author&gt;Qin, Lin&lt;/author&gt;&lt;author&gt;Zhang, Yanguo&lt;/author&gt;&lt;author&gt;Li, Qinghai&lt;/author&gt;&lt;/authors&gt;&lt;/contributors&gt;&lt;titles&gt;&lt;title&gt;Quantitative and kinetic TG-FTIR investigation on three kinds of biomass pyrolysis&lt;/title&gt;&lt;secondary-title&gt;Journal of Analytical and Applied Pyrolysis&lt;/secondary-title&gt;&lt;/titles&gt;&lt;periodical&gt;&lt;full-title&gt;Journal of Analytical and Applied Pyrolysis&lt;/full-title&gt;&lt;abbr-1&gt;J. Anal. Appl. Pyrolysis&lt;/abbr-1&gt;&lt;/periodical&gt;&lt;pages&gt;28-37&lt;/pages&gt;&lt;volume&gt;104&lt;/volume&gt;&lt;dates&gt;&lt;year&gt;2013&lt;/year&gt;&lt;/dates&gt;&lt;isbn&gt;0165-2370&lt;/isbn&gt;&lt;urls&gt;&lt;/urls&gt;&lt;/record&gt;&lt;/Cite&gt;&lt;/EndNote&gt;</w:instrText>
      </w:r>
      <w:r w:rsidR="00E61661">
        <w:rPr>
          <w:shd w:val="clear" w:color="auto" w:fill="auto"/>
        </w:rPr>
        <w:fldChar w:fldCharType="separate"/>
      </w:r>
      <w:r w:rsidR="005D0E1C">
        <w:rPr>
          <w:noProof/>
          <w:shd w:val="clear" w:color="auto" w:fill="auto"/>
        </w:rPr>
        <w:t>[</w:t>
      </w:r>
      <w:hyperlink w:anchor="_ENREF_33" w:tooltip="Meng, 2013 #220" w:history="1">
        <w:r w:rsidR="001F117C">
          <w:rPr>
            <w:noProof/>
            <w:shd w:val="clear" w:color="auto" w:fill="auto"/>
          </w:rPr>
          <w:t>33</w:t>
        </w:r>
      </w:hyperlink>
      <w:r w:rsidR="005D0E1C">
        <w:rPr>
          <w:noProof/>
          <w:shd w:val="clear" w:color="auto" w:fill="auto"/>
        </w:rPr>
        <w:t>]</w:t>
      </w:r>
      <w:r w:rsidR="00E61661">
        <w:rPr>
          <w:shd w:val="clear" w:color="auto" w:fill="auto"/>
        </w:rPr>
        <w:fldChar w:fldCharType="end"/>
      </w:r>
      <w:r>
        <w:rPr>
          <w:shd w:val="clear" w:color="auto" w:fill="auto"/>
        </w:rPr>
        <w:t xml:space="preserve">. </w:t>
      </w:r>
      <w:r w:rsidR="00FA072D">
        <w:rPr>
          <w:shd w:val="clear" w:color="auto" w:fill="auto"/>
        </w:rPr>
        <w:t>Es bien conocido el gas de síntesis además de contener</w:t>
      </w:r>
      <w:r>
        <w:rPr>
          <w:shd w:val="clear" w:color="auto" w:fill="auto"/>
        </w:rPr>
        <w:t xml:space="preserve"> CO</w:t>
      </w:r>
      <w:r w:rsidRPr="00787EEA">
        <w:rPr>
          <w:shd w:val="clear" w:color="auto" w:fill="auto"/>
          <w:vertAlign w:val="subscript"/>
        </w:rPr>
        <w:t>2</w:t>
      </w:r>
      <w:r w:rsidR="00AC22E4">
        <w:rPr>
          <w:shd w:val="clear" w:color="auto" w:fill="auto"/>
          <w:vertAlign w:val="subscript"/>
        </w:rPr>
        <w:t xml:space="preserve"> </w:t>
      </w:r>
      <w:r w:rsidR="00FA072D">
        <w:rPr>
          <w:shd w:val="clear" w:color="auto" w:fill="auto"/>
        </w:rPr>
        <w:t>también contiene</w:t>
      </w:r>
      <w:r>
        <w:rPr>
          <w:shd w:val="clear" w:color="auto" w:fill="auto"/>
        </w:rPr>
        <w:t xml:space="preserve"> metano (</w:t>
      </w:r>
      <w:r w:rsidR="00FA072D" w:rsidRPr="008712F3">
        <w:rPr>
          <w:i/>
          <w:shd w:val="clear" w:color="auto" w:fill="auto"/>
        </w:rPr>
        <w:t>m</w:t>
      </w:r>
      <w:r w:rsidR="00FA072D">
        <w:rPr>
          <w:shd w:val="clear" w:color="auto" w:fill="auto"/>
        </w:rPr>
        <w:t>/</w:t>
      </w:r>
      <w:r w:rsidR="00FA072D" w:rsidRPr="008712F3">
        <w:rPr>
          <w:i/>
          <w:shd w:val="clear" w:color="auto" w:fill="auto"/>
        </w:rPr>
        <w:t>z</w:t>
      </w:r>
      <w:r>
        <w:rPr>
          <w:shd w:val="clear" w:color="auto" w:fill="auto"/>
        </w:rPr>
        <w:t>= 14), CO (</w:t>
      </w:r>
      <w:r w:rsidR="00FA072D" w:rsidRPr="008712F3">
        <w:rPr>
          <w:i/>
          <w:shd w:val="clear" w:color="auto" w:fill="auto"/>
        </w:rPr>
        <w:t>m</w:t>
      </w:r>
      <w:r w:rsidR="00FA072D">
        <w:rPr>
          <w:shd w:val="clear" w:color="auto" w:fill="auto"/>
        </w:rPr>
        <w:t>/</w:t>
      </w:r>
      <w:r w:rsidR="00FA072D" w:rsidRPr="008712F3">
        <w:rPr>
          <w:i/>
          <w:shd w:val="clear" w:color="auto" w:fill="auto"/>
        </w:rPr>
        <w:t>z</w:t>
      </w:r>
      <w:r>
        <w:rPr>
          <w:shd w:val="clear" w:color="auto" w:fill="auto"/>
        </w:rPr>
        <w:t>= 28) e hidrógeno</w:t>
      </w:r>
      <w:r w:rsidR="00E61661">
        <w:rPr>
          <w:lang w:val="en-US"/>
        </w:rPr>
        <w:fldChar w:fldCharType="begin"/>
      </w:r>
      <w:r w:rsidR="005F19E7" w:rsidRPr="005F19E7">
        <w:instrText xml:space="preserve"> ADDIN EN.CITE &lt;EndNote&gt;&lt;Cite&gt;&lt;Author&gt;Chen&lt;/Author&gt;&lt;Year&gt;2016&lt;/Year&gt;&lt;RecNum&gt;207&lt;/RecNum&gt;&lt;DisplayText&gt;[14]&lt;/DisplayText&gt;&lt;record&gt;&lt;rec-number&gt;207&lt;/rec-number&gt;&lt;foreign-keys&gt;&lt;key app="EN" db-id="aefze9avqs9taaepwszpp2fdrvexwpz5ax5f"&gt;207&lt;/key&gt;&lt;/foreign-keys&gt;&lt;ref-type name="Journal Article"&gt;17&lt;/ref-type&gt;&lt;contributors&gt;&lt;authors&gt;&lt;author&gt;Chen, Tianju&lt;/author&gt;&lt;author&gt;Zhang, Jinzhi&lt;/author&gt;&lt;author&gt;Wu, Jinhu&lt;/author&gt;&lt;/authors&gt;&lt;/contributors&gt;&lt;titles&gt;&lt;title&gt;Kinetic and energy production analysis of pyrolysis of lignocellulosic biomass using a three-parallel Gaussian reaction model&lt;/title&gt;&lt;secondary-title&gt;Bioresource Technology&lt;/secondary-title&gt;&lt;/titles&gt;&lt;periodical&gt;&lt;full-title&gt;Bioresource Technology&lt;/full-title&gt;&lt;abbr-1&gt;Bioresour. Technol.&lt;/abbr-1&gt;&lt;/periodical&gt;&lt;pages&gt;502-508&lt;/pages&gt;&lt;volume&gt;211&lt;/volume&gt;&lt;dates&gt;&lt;year&gt;2016&lt;/year&gt;&lt;/dates&gt;&lt;isbn&gt;0960-8524&lt;/isbn&gt;&lt;urls&gt;&lt;/urls&gt;&lt;/record&gt;&lt;/Cite&gt;&lt;/EndNote&gt;</w:instrText>
      </w:r>
      <w:r w:rsidR="00E61661">
        <w:rPr>
          <w:lang w:val="en-US"/>
        </w:rPr>
        <w:fldChar w:fldCharType="separate"/>
      </w:r>
      <w:r w:rsidR="005F19E7" w:rsidRPr="005F19E7">
        <w:rPr>
          <w:noProof/>
        </w:rPr>
        <w:t>[</w:t>
      </w:r>
      <w:hyperlink w:anchor="_ENREF_14" w:tooltip="Chen, 2016 #207" w:history="1">
        <w:r w:rsidR="001F117C" w:rsidRPr="005F19E7">
          <w:rPr>
            <w:noProof/>
          </w:rPr>
          <w:t>14</w:t>
        </w:r>
      </w:hyperlink>
      <w:r w:rsidR="005F19E7" w:rsidRPr="005F19E7">
        <w:rPr>
          <w:noProof/>
        </w:rPr>
        <w:t>]</w:t>
      </w:r>
      <w:r w:rsidR="00E61661">
        <w:rPr>
          <w:lang w:val="en-US"/>
        </w:rPr>
        <w:fldChar w:fldCharType="end"/>
      </w:r>
      <w:r>
        <w:rPr>
          <w:shd w:val="clear" w:color="auto" w:fill="auto"/>
        </w:rPr>
        <w:t xml:space="preserve">, </w:t>
      </w:r>
      <w:r w:rsidR="00FA072D">
        <w:rPr>
          <w:shd w:val="clear" w:color="auto" w:fill="auto"/>
        </w:rPr>
        <w:t>sin embargo este último no se observó durante</w:t>
      </w:r>
      <w:r>
        <w:rPr>
          <w:shd w:val="clear" w:color="auto" w:fill="auto"/>
        </w:rPr>
        <w:t xml:space="preserve"> la pirólisis de </w:t>
      </w:r>
      <w:proofErr w:type="spellStart"/>
      <w:r>
        <w:rPr>
          <w:shd w:val="clear" w:color="auto" w:fill="auto"/>
        </w:rPr>
        <w:t>RIY</w:t>
      </w:r>
      <w:proofErr w:type="spellEnd"/>
      <w:r>
        <w:rPr>
          <w:shd w:val="clear" w:color="auto" w:fill="auto"/>
        </w:rPr>
        <w:t xml:space="preserve">. </w:t>
      </w:r>
      <w:r w:rsidR="00FA072D">
        <w:rPr>
          <w:shd w:val="clear" w:color="auto" w:fill="auto"/>
        </w:rPr>
        <w:t>En la primera etapa de la pirolisis a bajas temperaturas, e</w:t>
      </w:r>
      <w:r>
        <w:rPr>
          <w:shd w:val="clear" w:color="auto" w:fill="auto"/>
        </w:rPr>
        <w:t xml:space="preserve">stos gases son </w:t>
      </w:r>
      <w:r w:rsidR="00FA072D">
        <w:rPr>
          <w:shd w:val="clear" w:color="auto" w:fill="auto"/>
        </w:rPr>
        <w:t xml:space="preserve">esencialmente </w:t>
      </w:r>
      <w:r>
        <w:rPr>
          <w:shd w:val="clear" w:color="auto" w:fill="auto"/>
        </w:rPr>
        <w:t xml:space="preserve">resultado del proceso de descomposición térmica de la </w:t>
      </w:r>
      <w:proofErr w:type="spellStart"/>
      <w:r>
        <w:rPr>
          <w:shd w:val="clear" w:color="auto" w:fill="auto"/>
        </w:rPr>
        <w:t>hemicelulosa</w:t>
      </w:r>
      <w:proofErr w:type="spellEnd"/>
      <w:r>
        <w:rPr>
          <w:shd w:val="clear" w:color="auto" w:fill="auto"/>
        </w:rPr>
        <w:t xml:space="preserve">; </w:t>
      </w:r>
      <w:r w:rsidR="00FA072D">
        <w:rPr>
          <w:shd w:val="clear" w:color="auto" w:fill="auto"/>
        </w:rPr>
        <w:t xml:space="preserve">a mayores temperaturas </w:t>
      </w:r>
      <w:r>
        <w:rPr>
          <w:shd w:val="clear" w:color="auto" w:fill="auto"/>
        </w:rPr>
        <w:t>los picos de producción corresponden principalmente a la descomposición térmica de la celulosa, mie</w:t>
      </w:r>
      <w:r w:rsidR="00AC22E4">
        <w:rPr>
          <w:shd w:val="clear" w:color="auto" w:fill="auto"/>
        </w:rPr>
        <w:t>ntras que la lignina aporta a la</w:t>
      </w:r>
      <w:r>
        <w:rPr>
          <w:shd w:val="clear" w:color="auto" w:fill="auto"/>
        </w:rPr>
        <w:t xml:space="preserve"> producción </w:t>
      </w:r>
      <w:r w:rsidR="00890362">
        <w:rPr>
          <w:shd w:val="clear" w:color="auto" w:fill="auto"/>
        </w:rPr>
        <w:t xml:space="preserve">de todos estos gases a lo largo de </w:t>
      </w:r>
      <w:r>
        <w:rPr>
          <w:shd w:val="clear" w:color="auto" w:fill="auto"/>
        </w:rPr>
        <w:t>todo el rango de temperatura</w:t>
      </w:r>
      <w:r w:rsidR="00890362">
        <w:rPr>
          <w:shd w:val="clear" w:color="auto" w:fill="auto"/>
        </w:rPr>
        <w:t xml:space="preserve"> de la pirólisis</w:t>
      </w:r>
      <w:r>
        <w:rPr>
          <w:shd w:val="clear" w:color="auto" w:fill="auto"/>
        </w:rPr>
        <w:t>, siendo este aporte más significativo a temperaturas elevadas</w:t>
      </w:r>
      <w:r w:rsidR="00AC22E4">
        <w:rPr>
          <w:shd w:val="clear" w:color="auto" w:fill="auto"/>
        </w:rPr>
        <w:t xml:space="preserve"> </w:t>
      </w:r>
      <w:r w:rsidR="00E61661" w:rsidRPr="00C54DED">
        <w:rPr>
          <w:shd w:val="clear" w:color="auto" w:fill="auto"/>
          <w:lang w:val="en-US"/>
        </w:rPr>
        <w:fldChar w:fldCharType="begin"/>
      </w:r>
      <w:r w:rsidR="005F19E7" w:rsidRPr="005F19E7">
        <w:rPr>
          <w:shd w:val="clear" w:color="auto" w:fill="auto"/>
        </w:rPr>
        <w:instrText xml:space="preserve"> ADDIN EN.CITE &lt;EndNote&gt;&lt;Cite&gt;&lt;Author&gt;Yao&lt;/Author&gt;&lt;Year&gt;2016&lt;/Year&gt;&lt;RecNum&gt;209&lt;/RecNum&gt;&lt;DisplayText&gt;[15]&lt;/DisplayText&gt;&lt;record&gt;&lt;rec-number&gt;209&lt;/rec-number&gt;&lt;foreign-keys&gt;&lt;key app="EN" db-id="aefze9avqs9taaepwszpp2fdrvexwpz5ax5f"&gt;209&lt;/key&gt;&lt;/foreign-keys&gt;&lt;ref-type name="Journal Article"&gt;17&lt;/ref-type&gt;&lt;contributors&gt;&lt;authors&gt;&lt;author&gt;Yao, Xiwen&lt;/author&gt;&lt;author&gt;Xu, Kaili&lt;/author&gt;&lt;author&gt;Liang, Yu&lt;/author&gt;&lt;/authors&gt;&lt;/contributors&gt;&lt;titles&gt;&lt;title&gt;Analytical Pyrolysis Study of Peanut Shells using TG-MS Technique and Characterization for the Waste Peanut Shell Ash&lt;/title&gt;&lt;secondary-title&gt;Journal of Residuals Science &amp;amp; Technology&lt;/secondary-title&gt;&lt;/titles&gt;&lt;periodical&gt;&lt;full-title&gt;Journal of Residuals Science &amp;amp; Technology&lt;/full-title&gt;&lt;/periodical&gt;&lt;volume&gt;13&lt;/volume&gt;&lt;number&gt;4&lt;/number&gt;&lt;dates&gt;&lt;year&gt;2016&lt;/year&gt;&lt;/dates&gt;&lt;isbn&gt;2376-578X&lt;/isbn&gt;&lt;urls&gt;&lt;/urls&gt;&lt;/record&gt;&lt;/Cite&gt;&lt;/EndNote&gt;</w:instrText>
      </w:r>
      <w:r w:rsidR="00E61661" w:rsidRPr="00C54DED">
        <w:rPr>
          <w:shd w:val="clear" w:color="auto" w:fill="auto"/>
          <w:lang w:val="en-US"/>
        </w:rPr>
        <w:fldChar w:fldCharType="separate"/>
      </w:r>
      <w:r w:rsidR="005F19E7" w:rsidRPr="005F19E7">
        <w:rPr>
          <w:noProof/>
          <w:shd w:val="clear" w:color="auto" w:fill="auto"/>
        </w:rPr>
        <w:t>[</w:t>
      </w:r>
      <w:hyperlink w:anchor="_ENREF_15" w:tooltip="Yao, 2016 #209" w:history="1">
        <w:r w:rsidR="001F117C" w:rsidRPr="005F19E7">
          <w:rPr>
            <w:noProof/>
            <w:shd w:val="clear" w:color="auto" w:fill="auto"/>
          </w:rPr>
          <w:t>15</w:t>
        </w:r>
      </w:hyperlink>
      <w:r w:rsidR="005F19E7" w:rsidRPr="005F19E7">
        <w:rPr>
          <w:noProof/>
          <w:shd w:val="clear" w:color="auto" w:fill="auto"/>
        </w:rPr>
        <w:t>]</w:t>
      </w:r>
      <w:r w:rsidR="00E61661" w:rsidRPr="00C54DED">
        <w:rPr>
          <w:shd w:val="clear" w:color="auto" w:fill="auto"/>
          <w:lang w:val="en-US"/>
        </w:rPr>
        <w:fldChar w:fldCharType="end"/>
      </w:r>
      <w:r>
        <w:rPr>
          <w:shd w:val="clear" w:color="auto" w:fill="auto"/>
        </w:rPr>
        <w:t xml:space="preserve">. La relación </w:t>
      </w:r>
      <w:r w:rsidR="00890362" w:rsidRPr="008712F3">
        <w:rPr>
          <w:i/>
          <w:shd w:val="clear" w:color="auto" w:fill="auto"/>
        </w:rPr>
        <w:t>m</w:t>
      </w:r>
      <w:r w:rsidR="00890362">
        <w:rPr>
          <w:shd w:val="clear" w:color="auto" w:fill="auto"/>
        </w:rPr>
        <w:t>/</w:t>
      </w:r>
      <w:r w:rsidR="00890362" w:rsidRPr="008712F3">
        <w:rPr>
          <w:i/>
          <w:shd w:val="clear" w:color="auto" w:fill="auto"/>
        </w:rPr>
        <w:t>z</w:t>
      </w:r>
      <w:r>
        <w:rPr>
          <w:shd w:val="clear" w:color="auto" w:fill="auto"/>
        </w:rPr>
        <w:t xml:space="preserve">=30 se </w:t>
      </w:r>
      <w:r w:rsidR="00890362">
        <w:rPr>
          <w:shd w:val="clear" w:color="auto" w:fill="auto"/>
        </w:rPr>
        <w:t>asocia</w:t>
      </w:r>
      <w:r>
        <w:rPr>
          <w:shd w:val="clear" w:color="auto" w:fill="auto"/>
        </w:rPr>
        <w:t xml:space="preserve"> principalmente a la presencia de formaldehído y la relación </w:t>
      </w:r>
      <w:r w:rsidR="00890362" w:rsidRPr="008712F3">
        <w:rPr>
          <w:i/>
          <w:shd w:val="clear" w:color="auto" w:fill="auto"/>
        </w:rPr>
        <w:t>m</w:t>
      </w:r>
      <w:r w:rsidR="00890362">
        <w:rPr>
          <w:shd w:val="clear" w:color="auto" w:fill="auto"/>
        </w:rPr>
        <w:t>/</w:t>
      </w:r>
      <w:r w:rsidR="00890362" w:rsidRPr="008712F3">
        <w:rPr>
          <w:i/>
          <w:shd w:val="clear" w:color="auto" w:fill="auto"/>
        </w:rPr>
        <w:t>z</w:t>
      </w:r>
      <w:r>
        <w:rPr>
          <w:shd w:val="clear" w:color="auto" w:fill="auto"/>
        </w:rPr>
        <w:t xml:space="preserve">= 58 a un conjunto de compuestos entre los </w:t>
      </w:r>
      <w:r w:rsidR="00890362">
        <w:rPr>
          <w:shd w:val="clear" w:color="auto" w:fill="auto"/>
        </w:rPr>
        <w:t>cuales</w:t>
      </w:r>
      <w:r>
        <w:rPr>
          <w:shd w:val="clear" w:color="auto" w:fill="auto"/>
        </w:rPr>
        <w:t xml:space="preserve"> se encuentran </w:t>
      </w:r>
      <w:proofErr w:type="spellStart"/>
      <w:r>
        <w:rPr>
          <w:shd w:val="clear" w:color="auto" w:fill="auto"/>
        </w:rPr>
        <w:t>isobutano</w:t>
      </w:r>
      <w:proofErr w:type="spellEnd"/>
      <w:r>
        <w:rPr>
          <w:shd w:val="clear" w:color="auto" w:fill="auto"/>
        </w:rPr>
        <w:t xml:space="preserve">, </w:t>
      </w:r>
      <w:proofErr w:type="spellStart"/>
      <w:r>
        <w:rPr>
          <w:shd w:val="clear" w:color="auto" w:fill="auto"/>
        </w:rPr>
        <w:t>propanal</w:t>
      </w:r>
      <w:proofErr w:type="spellEnd"/>
      <w:r>
        <w:rPr>
          <w:shd w:val="clear" w:color="auto" w:fill="auto"/>
        </w:rPr>
        <w:t>, acetona y</w:t>
      </w:r>
      <w:r w:rsidRPr="00787EEA">
        <w:rPr>
          <w:shd w:val="clear" w:color="auto" w:fill="auto"/>
        </w:rPr>
        <w:t xml:space="preserve"> propanol</w:t>
      </w:r>
      <w:r w:rsidR="00890362">
        <w:rPr>
          <w:shd w:val="clear" w:color="auto" w:fill="auto"/>
        </w:rPr>
        <w:t>; estos se</w:t>
      </w:r>
      <w:r>
        <w:rPr>
          <w:shd w:val="clear" w:color="auto" w:fill="auto"/>
        </w:rPr>
        <w:t xml:space="preserve"> deben principalmente a la degradación de la </w:t>
      </w:r>
      <w:r w:rsidRPr="00797C4C">
        <w:t xml:space="preserve">celulosa </w:t>
      </w:r>
      <w:r w:rsidR="00E61661" w:rsidRPr="00797C4C">
        <w:fldChar w:fldCharType="begin"/>
      </w:r>
      <w:r w:rsidR="005F19E7">
        <w:instrText xml:space="preserve"> ADDIN EN.CITE &lt;EndNote&gt;&lt;Cite&gt;&lt;Author&gt;Malika&lt;/Author&gt;&lt;Year&gt;2016&lt;/Year&gt;&lt;RecNum&gt;210&lt;/RecNum&gt;&lt;DisplayText&gt;[16]&lt;/DisplayText&gt;&lt;record&gt;&lt;rec-number&gt;210&lt;/rec-number&gt;&lt;foreign-keys&gt;&lt;key app="EN" db-id="aefze9avqs9taaepwszpp2fdrvexwpz5ax5f"&gt;210&lt;/key&gt;&lt;/foreign-keys&gt;&lt;ref-type name="Journal Article"&gt;17&lt;/ref-type&gt;&lt;contributors&gt;&lt;authors&gt;&lt;author&gt;Malika, Allouch&lt;/author&gt;&lt;author&gt;Jacques, Noudem&lt;/author&gt;&lt;author&gt;Fatima, Boukhlifi&lt;/author&gt;&lt;author&gt;Mohammed, Alami&lt;/author&gt;&lt;/authors&gt;&lt;/contributors&gt;&lt;titles&gt;&lt;title&gt;Pyrolysis investigation of food wastes by TG-MS-DSC technique&lt;/title&gt;&lt;secondary-title&gt;Biomass Conversion and Biorefinery&lt;/secondary-title&gt;&lt;/titles&gt;&lt;periodical&gt;&lt;full-title&gt;Biomass Conversion and Biorefinery&lt;/full-title&gt;&lt;/periodical&gt;&lt;pages&gt;161-172&lt;/pages&gt;&lt;volume&gt;6&lt;/volume&gt;&lt;number&gt;2&lt;/number&gt;&lt;dates&gt;&lt;year&gt;2016&lt;/year&gt;&lt;/dates&gt;&lt;isbn&gt;2190-6815&lt;/isbn&gt;&lt;urls&gt;&lt;/urls&gt;&lt;/record&gt;&lt;/Cite&gt;&lt;/EndNote&gt;</w:instrText>
      </w:r>
      <w:r w:rsidR="00E61661" w:rsidRPr="00797C4C">
        <w:fldChar w:fldCharType="separate"/>
      </w:r>
      <w:r w:rsidR="005F19E7">
        <w:rPr>
          <w:noProof/>
        </w:rPr>
        <w:t>[</w:t>
      </w:r>
      <w:hyperlink w:anchor="_ENREF_16" w:tooltip="Malika, 2016 #210" w:history="1">
        <w:r w:rsidR="001F117C">
          <w:rPr>
            <w:noProof/>
          </w:rPr>
          <w:t>16</w:t>
        </w:r>
      </w:hyperlink>
      <w:r w:rsidR="005F19E7">
        <w:rPr>
          <w:noProof/>
        </w:rPr>
        <w:t>]</w:t>
      </w:r>
      <w:r w:rsidR="00E61661" w:rsidRPr="00797C4C">
        <w:fldChar w:fldCharType="end"/>
      </w:r>
      <w:r w:rsidR="00890362">
        <w:t>.</w:t>
      </w:r>
      <w:r w:rsidR="00AC22E4">
        <w:t xml:space="preserve"> </w:t>
      </w:r>
      <w:r w:rsidR="00890362">
        <w:rPr>
          <w:shd w:val="clear" w:color="auto" w:fill="auto"/>
        </w:rPr>
        <w:t>E</w:t>
      </w:r>
      <w:r>
        <w:rPr>
          <w:shd w:val="clear" w:color="auto" w:fill="auto"/>
        </w:rPr>
        <w:t xml:space="preserve">l grupo </w:t>
      </w:r>
      <w:proofErr w:type="spellStart"/>
      <w:r>
        <w:rPr>
          <w:shd w:val="clear" w:color="auto" w:fill="auto"/>
        </w:rPr>
        <w:t>metoxi</w:t>
      </w:r>
      <w:proofErr w:type="spellEnd"/>
      <w:r>
        <w:rPr>
          <w:shd w:val="clear" w:color="auto" w:fill="auto"/>
        </w:rPr>
        <w:t xml:space="preserve"> (</w:t>
      </w:r>
      <w:r w:rsidR="00890362" w:rsidRPr="008712F3">
        <w:rPr>
          <w:i/>
          <w:shd w:val="clear" w:color="auto" w:fill="auto"/>
        </w:rPr>
        <w:t>m</w:t>
      </w:r>
      <w:r w:rsidR="00890362">
        <w:rPr>
          <w:shd w:val="clear" w:color="auto" w:fill="auto"/>
        </w:rPr>
        <w:t>/</w:t>
      </w:r>
      <w:r w:rsidR="00890362" w:rsidRPr="008712F3">
        <w:rPr>
          <w:i/>
          <w:shd w:val="clear" w:color="auto" w:fill="auto"/>
        </w:rPr>
        <w:t>z</w:t>
      </w:r>
      <w:r>
        <w:rPr>
          <w:shd w:val="clear" w:color="auto" w:fill="auto"/>
        </w:rPr>
        <w:t>=31) se presenta debido a la producción de una gran cantidad de compuestos volátiles oxigenados proveniente</w:t>
      </w:r>
      <w:r w:rsidR="00890362">
        <w:rPr>
          <w:shd w:val="clear" w:color="auto" w:fill="auto"/>
        </w:rPr>
        <w:t>s</w:t>
      </w:r>
      <w:r>
        <w:rPr>
          <w:shd w:val="clear" w:color="auto" w:fill="auto"/>
        </w:rPr>
        <w:t xml:space="preserve"> de la descomposición de la celulosa y </w:t>
      </w:r>
      <w:proofErr w:type="spellStart"/>
      <w:r>
        <w:rPr>
          <w:shd w:val="clear" w:color="auto" w:fill="auto"/>
        </w:rPr>
        <w:t>hemicelulosa</w:t>
      </w:r>
      <w:proofErr w:type="spellEnd"/>
      <w:r w:rsidR="001F117C">
        <w:rPr>
          <w:shd w:val="clear" w:color="auto" w:fill="auto"/>
        </w:rPr>
        <w:t xml:space="preserve"> </w:t>
      </w:r>
      <w:r w:rsidR="00E61661" w:rsidRPr="00787EEA">
        <w:rPr>
          <w:shd w:val="clear" w:color="auto" w:fill="auto"/>
          <w:lang w:val="en-US"/>
        </w:rPr>
        <w:fldChar w:fldCharType="begin"/>
      </w:r>
      <w:r w:rsidR="005F19E7" w:rsidRPr="005F19E7">
        <w:rPr>
          <w:shd w:val="clear" w:color="auto" w:fill="auto"/>
        </w:rPr>
        <w:instrText xml:space="preserve"> ADDIN EN.CITE &lt;EndNote&gt;&lt;Cite&gt;&lt;Author&gt;Polat&lt;/Author&gt;&lt;Year&gt;2016&lt;/Year&gt;&lt;RecNum&gt;206&lt;/RecNum&gt;&lt;DisplayText&gt;[13]&lt;/DisplayText&gt;&lt;record&gt;&lt;rec-number&gt;206&lt;/rec-number&gt;&lt;foreign-keys&gt;&lt;key app="EN" db-id="aefze9avqs9taaepwszpp2fdrvexwpz5ax5f"&gt;206&lt;/key&gt;&lt;/foreign-keys&gt;&lt;ref-type name="Journal Article"&gt;17&lt;/ref-type&gt;&lt;contributors&gt;&lt;authors&gt;&lt;author&gt;Polat, Sevgi&lt;/author&gt;&lt;author&gt;Apaydin-Varol, Esin&lt;/author&gt;&lt;author&gt;Pütün, Ayşe Eren&lt;/author&gt;&lt;/authors&gt;&lt;/contributors&gt;&lt;titles&gt;&lt;title&gt;Thermal decomposition behavior of tobacco stem Part I: TGA–FTIR–MS analysis&lt;/title&gt;&lt;secondary-title&gt;Energy Sources, Part A: Recovery, Utilization, and Environmental Effects&lt;/secondary-title&gt;&lt;/titles&gt;&lt;periodical&gt;&lt;full-title&gt;Energy Sources, Part A: Recovery, Utilization, and Environmental Effects&lt;/full-title&gt;&lt;/periodical&gt;&lt;pages&gt;3065-3072&lt;/pages&gt;&lt;volume&gt;38&lt;/volume&gt;&lt;number&gt;20&lt;/number&gt;&lt;dates&gt;&lt;year&gt;2016&lt;/year&gt;&lt;/dates&gt;&lt;isbn&gt;1556-7036&lt;/isbn&gt;&lt;urls&gt;&lt;/urls&gt;&lt;/record&gt;&lt;/Cite&gt;&lt;/EndNote&gt;</w:instrText>
      </w:r>
      <w:r w:rsidR="00E61661" w:rsidRPr="00787EEA">
        <w:rPr>
          <w:shd w:val="clear" w:color="auto" w:fill="auto"/>
          <w:lang w:val="en-US"/>
        </w:rPr>
        <w:fldChar w:fldCharType="separate"/>
      </w:r>
      <w:r w:rsidR="005F19E7" w:rsidRPr="005F19E7">
        <w:rPr>
          <w:noProof/>
          <w:shd w:val="clear" w:color="auto" w:fill="auto"/>
        </w:rPr>
        <w:t>[</w:t>
      </w:r>
      <w:hyperlink w:anchor="_ENREF_13" w:tooltip="Polat, 2016 #206" w:history="1">
        <w:r w:rsidR="001F117C" w:rsidRPr="005F19E7">
          <w:rPr>
            <w:noProof/>
            <w:shd w:val="clear" w:color="auto" w:fill="auto"/>
          </w:rPr>
          <w:t>13</w:t>
        </w:r>
      </w:hyperlink>
      <w:r w:rsidR="005F19E7" w:rsidRPr="005F19E7">
        <w:rPr>
          <w:noProof/>
          <w:shd w:val="clear" w:color="auto" w:fill="auto"/>
        </w:rPr>
        <w:t>]</w:t>
      </w:r>
      <w:r w:rsidR="00E61661" w:rsidRPr="00787EEA">
        <w:rPr>
          <w:shd w:val="clear" w:color="auto" w:fill="auto"/>
          <w:lang w:val="en-US"/>
        </w:rPr>
        <w:fldChar w:fldCharType="end"/>
      </w:r>
      <w:r w:rsidRPr="00787EEA">
        <w:rPr>
          <w:shd w:val="clear" w:color="auto" w:fill="auto"/>
        </w:rPr>
        <w:t>.</w:t>
      </w:r>
    </w:p>
    <w:p w:rsidR="001F117C" w:rsidRPr="00787EEA" w:rsidRDefault="001F117C" w:rsidP="00920629">
      <w:pPr>
        <w:rPr>
          <w:shd w:val="clear" w:color="auto" w:fill="auto"/>
        </w:rPr>
      </w:pPr>
    </w:p>
    <w:p w:rsidR="00BF3CF3" w:rsidRDefault="001F117C" w:rsidP="00BF3CF3">
      <w:r>
        <w:t>En la T</w:t>
      </w:r>
      <w:r w:rsidR="00A627E4">
        <w:t xml:space="preserve">abla 3 se muestran las relaciones masa/carga de las especies desprendidas que presentaron suficiente relación intensidad/ruido, durante el calentamiento de las muestras, </w:t>
      </w:r>
      <w:r w:rsidR="00D0714F">
        <w:t xml:space="preserve">que fueron ajustadas al modelo </w:t>
      </w:r>
      <w:proofErr w:type="spellStart"/>
      <w:r w:rsidR="00D0714F">
        <w:t>DAEM</w:t>
      </w:r>
      <w:proofErr w:type="spellEnd"/>
      <w:r w:rsidR="00A627E4">
        <w:t>.</w:t>
      </w:r>
      <w:r>
        <w:t xml:space="preserve"> En la T</w:t>
      </w:r>
      <w:r w:rsidR="00D0714F">
        <w:t>abla 3,</w:t>
      </w:r>
      <w:r w:rsidR="00AC22E4">
        <w:t xml:space="preserve"> </w:t>
      </w:r>
      <w:r w:rsidR="007D7E28">
        <w:t>s</w:t>
      </w:r>
      <w:r w:rsidR="00A627E4">
        <w:t xml:space="preserve">e </w:t>
      </w:r>
      <w:r w:rsidR="00890362">
        <w:t>indica</w:t>
      </w:r>
      <w:r w:rsidR="00A627E4">
        <w:t xml:space="preserve"> la posible molécula que origina la relación masa/carga según estudios previos</w:t>
      </w:r>
      <w:r w:rsidR="00AC22E4">
        <w:t xml:space="preserve"> </w:t>
      </w:r>
      <w:r w:rsidR="00E61661">
        <w:fldChar w:fldCharType="begin"/>
      </w:r>
      <w:r w:rsidR="007C3F68">
        <w:instrText xml:space="preserve"> ADDIN EN.CITE &lt;EndNote&gt;&lt;Cite&gt;&lt;Author&gt;Polat&lt;/Author&gt;&lt;Year&gt;2016&lt;/Year&gt;&lt;RecNum&gt;206&lt;/RecNum&gt;&lt;DisplayText&gt;[13]&lt;/DisplayText&gt;&lt;record&gt;&lt;rec-number&gt;206&lt;/rec-number&gt;&lt;foreign-keys&gt;&lt;key app="EN" db-id="aefze9avqs9taaepwszpp2fdrvexwpz5ax5f"&gt;206&lt;/key&gt;&lt;/foreign-keys&gt;&lt;ref-type name="Journal Article"&gt;17&lt;/ref-type&gt;&lt;contributors&gt;&lt;authors&gt;&lt;author&gt;Polat, Sevgi&lt;/author&gt;&lt;author&gt;Apaydin-Varol, Esin&lt;/author&gt;&lt;author&gt;Pütün, Ayşe Eren&lt;/author&gt;&lt;/authors&gt;&lt;/contributors&gt;&lt;titles&gt;&lt;title&gt;Thermal decomposition behavior of tobacco stem Part I: TGA–FTIR–MS analysis&lt;/title&gt;&lt;secondary-title&gt;Energy Sources, Part A: Recovery, Utilization, and Environmental Effects&lt;/secondary-title&gt;&lt;/titles&gt;&lt;periodical&gt;&lt;full-title&gt;Energy Sources, Part A: Recovery, Utilization, and Environmental Effects&lt;/full-title&gt;&lt;/periodical&gt;&lt;pages&gt;3065-3072&lt;/pages&gt;&lt;volume&gt;38&lt;/volume&gt;&lt;number&gt;20&lt;/number&gt;&lt;dates&gt;&lt;year&gt;2016&lt;/year&gt;&lt;/dates&gt;&lt;isbn&gt;1556-7036&lt;/isbn&gt;&lt;urls&gt;&lt;/urls&gt;&lt;/record&gt;&lt;/Cite&gt;&lt;/EndNote&gt;</w:instrText>
      </w:r>
      <w:r w:rsidR="00E61661">
        <w:fldChar w:fldCharType="separate"/>
      </w:r>
      <w:r w:rsidR="007C3F68">
        <w:rPr>
          <w:noProof/>
        </w:rPr>
        <w:t>[</w:t>
      </w:r>
      <w:hyperlink w:anchor="_ENREF_13" w:tooltip="Polat, 2016 #206" w:history="1">
        <w:r>
          <w:rPr>
            <w:noProof/>
          </w:rPr>
          <w:t>13</w:t>
        </w:r>
      </w:hyperlink>
      <w:r w:rsidR="007C3F68">
        <w:rPr>
          <w:noProof/>
        </w:rPr>
        <w:t>]</w:t>
      </w:r>
      <w:r w:rsidR="00E61661">
        <w:fldChar w:fldCharType="end"/>
      </w:r>
      <w:r w:rsidR="007C3F68">
        <w:t xml:space="preserve">, </w:t>
      </w:r>
      <w:r w:rsidR="00E61661">
        <w:fldChar w:fldCharType="begin"/>
      </w:r>
      <w:r w:rsidR="007C3F68">
        <w:instrText xml:space="preserve"> ADDIN EN.CITE &lt;EndNote&gt;&lt;Cite&gt;&lt;Author&gt;Chen&lt;/Author&gt;&lt;Year&gt;2016&lt;/Year&gt;&lt;RecNum&gt;207&lt;/RecNum&gt;&lt;DisplayText&gt;[14]&lt;/DisplayText&gt;&lt;record&gt;&lt;rec-number&gt;207&lt;/rec-number&gt;&lt;foreign-keys&gt;&lt;key app="EN" db-id="aefze9avqs9taaepwszpp2fdrvexwpz5ax5f"&gt;207&lt;/key&gt;&lt;/foreign-keys&gt;&lt;ref-type name="Journal Article"&gt;17&lt;/ref-type&gt;&lt;contributors&gt;&lt;authors&gt;&lt;author&gt;Chen, Tianju&lt;/author&gt;&lt;author&gt;Zhang, Jinzhi&lt;/author&gt;&lt;author&gt;Wu, Jinhu&lt;/author&gt;&lt;/authors&gt;&lt;/contributors&gt;&lt;titles&gt;&lt;title&gt;Kinetic and energy production analysis of pyrolysis of lignocellulosic biomass using a three-parallel Gaussian reaction model&lt;/title&gt;&lt;secondary-title&gt;Bioresource Technology&lt;/secondary-title&gt;&lt;/titles&gt;&lt;periodical&gt;&lt;full-title&gt;Bioresource Technology&lt;/full-title&gt;&lt;abbr-1&gt;Bioresour. Technol.&lt;/abbr-1&gt;&lt;/periodical&gt;&lt;pages&gt;502-508&lt;/pages&gt;&lt;volume&gt;211&lt;/volume&gt;&lt;dates&gt;&lt;year&gt;2016&lt;/year&gt;&lt;/dates&gt;&lt;isbn&gt;0960-8524&lt;/isbn&gt;&lt;urls&gt;&lt;/urls&gt;&lt;/record&gt;&lt;/Cite&gt;&lt;/EndNote&gt;</w:instrText>
      </w:r>
      <w:r w:rsidR="00E61661">
        <w:fldChar w:fldCharType="separate"/>
      </w:r>
      <w:r w:rsidR="007C3F68">
        <w:rPr>
          <w:noProof/>
        </w:rPr>
        <w:t>[</w:t>
      </w:r>
      <w:hyperlink w:anchor="_ENREF_14" w:tooltip="Chen, 2016 #207" w:history="1">
        <w:r>
          <w:rPr>
            <w:noProof/>
          </w:rPr>
          <w:t>14</w:t>
        </w:r>
      </w:hyperlink>
      <w:r w:rsidR="007C3F68">
        <w:rPr>
          <w:noProof/>
        </w:rPr>
        <w:t>]</w:t>
      </w:r>
      <w:r w:rsidR="00E61661">
        <w:fldChar w:fldCharType="end"/>
      </w:r>
      <w:r w:rsidR="007C3F68">
        <w:t xml:space="preserve">, </w:t>
      </w:r>
      <w:r w:rsidR="00E61661">
        <w:fldChar w:fldCharType="begin"/>
      </w:r>
      <w:r w:rsidR="007C3F68">
        <w:instrText xml:space="preserve"> ADDIN EN.CITE &lt;EndNote&gt;&lt;Cite&gt;&lt;Author&gt;Weerachanchai&lt;/Author&gt;&lt;Year&gt;2011&lt;/Year&gt;&lt;RecNum&gt;213&lt;/RecNum&gt;&lt;DisplayText&gt;[17]&lt;/DisplayText&gt;&lt;record&gt;&lt;rec-number&gt;213&lt;/rec-number&gt;&lt;foreign-keys&gt;&lt;key app="EN" db-id="aefze9avqs9taaepwszpp2fdrvexwpz5ax5f"&gt;213&lt;/key&gt;&lt;/foreign-keys&gt;&lt;ref-type name="Journal Article"&gt;17&lt;/ref-type&gt;&lt;contributors&gt;&lt;authors&gt;&lt;author&gt;Weerachanchai, Piyarat&lt;/author&gt;&lt;author&gt;Tangsathitkulchai, Chaiyot&lt;/author&gt;&lt;author&gt;Tangsathitkulchai, Malee&lt;/author&gt;&lt;/authors&gt;&lt;/contributors&gt;&lt;titles&gt;&lt;title&gt;Characterization of products from slow pyrolysis of palm kernel cake and cassava pulp residue&lt;/title&gt;&lt;secondary-title&gt;Korean Journal of Chemical Engineering&lt;/secondary-title&gt;&lt;/titles&gt;&lt;periodical&gt;&lt;full-title&gt;Korean Journal of Chemical Engineering&lt;/full-title&gt;&lt;/periodical&gt;&lt;pages&gt;2262-2274&lt;/pages&gt;&lt;volume&gt;28&lt;/volume&gt;&lt;number&gt;12&lt;/number&gt;&lt;dates&gt;&lt;year&gt;2011&lt;/year&gt;&lt;/dates&gt;&lt;isbn&gt;0256-1115&lt;/isbn&gt;&lt;urls&gt;&lt;/urls&gt;&lt;/record&gt;&lt;/Cite&gt;&lt;/EndNote&gt;</w:instrText>
      </w:r>
      <w:r w:rsidR="00E61661">
        <w:fldChar w:fldCharType="separate"/>
      </w:r>
      <w:r w:rsidR="007C3F68">
        <w:rPr>
          <w:noProof/>
        </w:rPr>
        <w:t>[</w:t>
      </w:r>
      <w:hyperlink w:anchor="_ENREF_17" w:tooltip="Weerachanchai, 2011 #213" w:history="1">
        <w:r>
          <w:rPr>
            <w:noProof/>
          </w:rPr>
          <w:t>17</w:t>
        </w:r>
      </w:hyperlink>
      <w:r w:rsidR="007C3F68">
        <w:rPr>
          <w:noProof/>
        </w:rPr>
        <w:t>]</w:t>
      </w:r>
      <w:r w:rsidR="00E61661">
        <w:fldChar w:fldCharType="end"/>
      </w:r>
      <w:r w:rsidR="00890362">
        <w:t>,</w:t>
      </w:r>
      <w:r w:rsidR="00AC22E4">
        <w:t xml:space="preserve"> </w:t>
      </w:r>
      <w:r w:rsidR="00890362">
        <w:t>incluyendo</w:t>
      </w:r>
      <w:r w:rsidR="00D0714F">
        <w:t xml:space="preserve"> la bondad del ajuste de cada </w:t>
      </w:r>
      <w:r w:rsidR="00890362" w:rsidRPr="008712F3">
        <w:rPr>
          <w:i/>
          <w:shd w:val="clear" w:color="auto" w:fill="auto"/>
        </w:rPr>
        <w:t>m</w:t>
      </w:r>
      <w:r w:rsidR="00890362">
        <w:rPr>
          <w:shd w:val="clear" w:color="auto" w:fill="auto"/>
        </w:rPr>
        <w:t>/</w:t>
      </w:r>
      <w:r w:rsidR="00890362" w:rsidRPr="008712F3">
        <w:rPr>
          <w:i/>
          <w:shd w:val="clear" w:color="auto" w:fill="auto"/>
        </w:rPr>
        <w:t>z</w:t>
      </w:r>
      <w:r w:rsidR="00AC22E4">
        <w:rPr>
          <w:i/>
          <w:shd w:val="clear" w:color="auto" w:fill="auto"/>
        </w:rPr>
        <w:t xml:space="preserve"> </w:t>
      </w:r>
      <w:r w:rsidR="00D0714F">
        <w:t xml:space="preserve">para cada una de las velocidades de calentamiento en los experimentos </w:t>
      </w:r>
      <w:proofErr w:type="spellStart"/>
      <w:r w:rsidR="00D0714F">
        <w:t>TG</w:t>
      </w:r>
      <w:proofErr w:type="spellEnd"/>
      <w:r w:rsidR="00D0714F">
        <w:t>/MS</w:t>
      </w:r>
      <w:r w:rsidR="00A627E4">
        <w:t>.</w:t>
      </w:r>
      <w:r w:rsidR="00D0714F">
        <w:t xml:space="preserve"> El ajuste del modelo  </w:t>
      </w:r>
      <w:proofErr w:type="spellStart"/>
      <w:r w:rsidR="00D0714F">
        <w:t>DAEM</w:t>
      </w:r>
      <w:proofErr w:type="spellEnd"/>
      <w:r w:rsidR="00D0714F">
        <w:t xml:space="preserve"> con un </w:t>
      </w:r>
      <w:proofErr w:type="spellStart"/>
      <w:r w:rsidR="00D0714F">
        <w:t>pseudoco</w:t>
      </w:r>
      <w:r w:rsidR="00955EB4">
        <w:t>mponente</w:t>
      </w:r>
      <w:proofErr w:type="spellEnd"/>
      <w:r w:rsidR="00955EB4">
        <w:t xml:space="preserve"> se muestra en la Fig.</w:t>
      </w:r>
      <w:r w:rsidR="00D0714F">
        <w:t xml:space="preserve"> 3, para algunas relaciones </w:t>
      </w:r>
      <w:r w:rsidR="0034498A" w:rsidRPr="008712F3">
        <w:rPr>
          <w:i/>
          <w:shd w:val="clear" w:color="auto" w:fill="auto"/>
        </w:rPr>
        <w:t>m</w:t>
      </w:r>
      <w:r w:rsidR="0034498A">
        <w:rPr>
          <w:shd w:val="clear" w:color="auto" w:fill="auto"/>
        </w:rPr>
        <w:t>/</w:t>
      </w:r>
      <w:r w:rsidR="0034498A" w:rsidRPr="008712F3">
        <w:rPr>
          <w:i/>
          <w:shd w:val="clear" w:color="auto" w:fill="auto"/>
        </w:rPr>
        <w:t>z</w:t>
      </w:r>
      <w:r w:rsidR="00AC22E4">
        <w:rPr>
          <w:i/>
          <w:shd w:val="clear" w:color="auto" w:fill="auto"/>
        </w:rPr>
        <w:t xml:space="preserve"> </w:t>
      </w:r>
      <w:r w:rsidR="00D0714F">
        <w:t xml:space="preserve">y velocidades de calentamiento. En el material suplementario se encuentra el ajuste para todas las relaciones </w:t>
      </w:r>
      <w:r w:rsidR="0034498A" w:rsidRPr="008712F3">
        <w:rPr>
          <w:i/>
          <w:shd w:val="clear" w:color="auto" w:fill="auto"/>
        </w:rPr>
        <w:t>m</w:t>
      </w:r>
      <w:r w:rsidR="0034498A">
        <w:rPr>
          <w:shd w:val="clear" w:color="auto" w:fill="auto"/>
        </w:rPr>
        <w:t>/</w:t>
      </w:r>
      <w:r w:rsidR="0034498A" w:rsidRPr="008712F3">
        <w:rPr>
          <w:i/>
          <w:shd w:val="clear" w:color="auto" w:fill="auto"/>
        </w:rPr>
        <w:t>z</w:t>
      </w:r>
      <w:r w:rsidR="00D0714F">
        <w:t xml:space="preserve"> y velocidades de calentamiento. El ajuste </w:t>
      </w:r>
      <w:r w:rsidR="00A22146">
        <w:t xml:space="preserve">se </w:t>
      </w:r>
      <w:r w:rsidR="0034498A">
        <w:t>ejecutó</w:t>
      </w:r>
      <w:r w:rsidR="00A22146">
        <w:t xml:space="preserve"> con los valores promedios de A, E</w:t>
      </w:r>
      <w:r w:rsidR="00A22146" w:rsidRPr="0034498A">
        <w:rPr>
          <w:vertAlign w:val="subscript"/>
        </w:rPr>
        <w:t>0</w:t>
      </w:r>
      <w:r w:rsidR="00A22146">
        <w:t xml:space="preserve"> y </w:t>
      </w:r>
      <w:r w:rsidR="0034498A">
        <w:t>σ</w:t>
      </w:r>
      <w:r>
        <w:t xml:space="preserve"> mostrados en la T</w:t>
      </w:r>
      <w:r w:rsidR="00A22146">
        <w:t xml:space="preserve">abla 2. El parámetro de ajuste </w:t>
      </w:r>
      <w:r w:rsidR="0034498A">
        <w:t>usado</w:t>
      </w:r>
      <w:r w:rsidR="00A22146">
        <w:t xml:space="preserve"> fue </w:t>
      </w:r>
      <w:r w:rsidR="004F4969">
        <w:t xml:space="preserve">el valor </w:t>
      </w:r>
      <w:r w:rsidR="004F4969" w:rsidRPr="0034498A">
        <w:rPr>
          <w:i/>
        </w:rPr>
        <w:t>c</w:t>
      </w:r>
      <w:r w:rsidR="004F4969">
        <w:t xml:space="preserve"> para cada </w:t>
      </w:r>
      <w:r w:rsidR="0034498A" w:rsidRPr="008712F3">
        <w:rPr>
          <w:i/>
          <w:shd w:val="clear" w:color="auto" w:fill="auto"/>
        </w:rPr>
        <w:t>m</w:t>
      </w:r>
      <w:r w:rsidR="0034498A">
        <w:rPr>
          <w:shd w:val="clear" w:color="auto" w:fill="auto"/>
        </w:rPr>
        <w:t>/</w:t>
      </w:r>
      <w:r w:rsidR="0034498A" w:rsidRPr="008712F3">
        <w:rPr>
          <w:i/>
          <w:shd w:val="clear" w:color="auto" w:fill="auto"/>
        </w:rPr>
        <w:t>z</w:t>
      </w:r>
      <w:r w:rsidR="004F4969">
        <w:t xml:space="preserve">. </w:t>
      </w:r>
      <w:r w:rsidR="0034498A">
        <w:t>El rango</w:t>
      </w:r>
      <w:r w:rsidR="00BF3CF3">
        <w:t xml:space="preserve"> de temperatura en </w:t>
      </w:r>
      <w:r w:rsidR="0034498A">
        <w:t xml:space="preserve">el cual </w:t>
      </w:r>
      <w:r w:rsidR="00BF3CF3">
        <w:t xml:space="preserve">evolucionan las especies responsables de las diferentes relaciones </w:t>
      </w:r>
      <w:r w:rsidR="0034498A" w:rsidRPr="008712F3">
        <w:rPr>
          <w:i/>
          <w:shd w:val="clear" w:color="auto" w:fill="auto"/>
        </w:rPr>
        <w:t>m</w:t>
      </w:r>
      <w:r w:rsidR="0034498A">
        <w:rPr>
          <w:shd w:val="clear" w:color="auto" w:fill="auto"/>
        </w:rPr>
        <w:t>/</w:t>
      </w:r>
      <w:r w:rsidR="0034498A" w:rsidRPr="008712F3">
        <w:rPr>
          <w:i/>
          <w:shd w:val="clear" w:color="auto" w:fill="auto"/>
        </w:rPr>
        <w:t>z</w:t>
      </w:r>
      <w:r w:rsidR="0034498A">
        <w:t xml:space="preserve"> coincide</w:t>
      </w:r>
      <w:r w:rsidR="00BF3CF3">
        <w:t xml:space="preserve"> con </w:t>
      </w:r>
      <w:r w:rsidR="0034498A">
        <w:t>el respectivo rango</w:t>
      </w:r>
      <w:r w:rsidR="00BF3CF3">
        <w:t xml:space="preserve"> de temperatura </w:t>
      </w:r>
      <w:r w:rsidR="0034498A">
        <w:t xml:space="preserve">en el cual aparece el pico </w:t>
      </w:r>
      <w:proofErr w:type="spellStart"/>
      <w:r w:rsidR="0034498A">
        <w:t>DTG</w:t>
      </w:r>
      <w:proofErr w:type="spellEnd"/>
      <w:r w:rsidR="0034498A">
        <w:t xml:space="preserve"> asociado al</w:t>
      </w:r>
      <w:r w:rsidR="00BF3CF3">
        <w:t xml:space="preserve"> evento principal de pirólisis. </w:t>
      </w:r>
    </w:p>
    <w:p w:rsidR="00A627E4" w:rsidRDefault="00A627E4" w:rsidP="00A627E4"/>
    <w:p w:rsidR="004F4969" w:rsidRPr="007D7E28" w:rsidRDefault="00955EB4" w:rsidP="00A627E4">
      <w:r>
        <w:lastRenderedPageBreak/>
        <w:t>En la Fig.</w:t>
      </w:r>
      <w:r w:rsidR="004F4969">
        <w:t xml:space="preserve"> 3a se muestra el ajuste para la relación </w:t>
      </w:r>
      <w:r w:rsidR="0034498A" w:rsidRPr="008712F3">
        <w:rPr>
          <w:i/>
          <w:shd w:val="clear" w:color="auto" w:fill="auto"/>
        </w:rPr>
        <w:t>m</w:t>
      </w:r>
      <w:r w:rsidR="0034498A">
        <w:rPr>
          <w:shd w:val="clear" w:color="auto" w:fill="auto"/>
        </w:rPr>
        <w:t>/</w:t>
      </w:r>
      <w:r w:rsidR="0034498A" w:rsidRPr="008712F3">
        <w:rPr>
          <w:i/>
          <w:shd w:val="clear" w:color="auto" w:fill="auto"/>
        </w:rPr>
        <w:t>z</w:t>
      </w:r>
      <w:r w:rsidR="004F4969">
        <w:t xml:space="preserve"> = 30 para el programa de calentamiento por escalones isotérmicos; se observa un muy buen ajuste del modelo con todos los programas de calentamiento para esta relación </w:t>
      </w:r>
      <w:r w:rsidR="0034498A" w:rsidRPr="008712F3">
        <w:rPr>
          <w:i/>
          <w:shd w:val="clear" w:color="auto" w:fill="auto"/>
        </w:rPr>
        <w:t>m</w:t>
      </w:r>
      <w:r w:rsidR="0034498A">
        <w:rPr>
          <w:shd w:val="clear" w:color="auto" w:fill="auto"/>
        </w:rPr>
        <w:t>/</w:t>
      </w:r>
      <w:r w:rsidR="0034498A" w:rsidRPr="008712F3">
        <w:rPr>
          <w:i/>
          <w:shd w:val="clear" w:color="auto" w:fill="auto"/>
        </w:rPr>
        <w:t>z</w:t>
      </w:r>
      <w:r w:rsidR="004F4969">
        <w:t>. E</w:t>
      </w:r>
      <w:r>
        <w:t>n la Fig.</w:t>
      </w:r>
      <w:r w:rsidR="004F4969">
        <w:t xml:space="preserve"> 3b, se comparan los datos experimentales para la relación </w:t>
      </w:r>
      <w:r w:rsidR="0034498A" w:rsidRPr="008712F3">
        <w:rPr>
          <w:i/>
          <w:shd w:val="clear" w:color="auto" w:fill="auto"/>
        </w:rPr>
        <w:t>m</w:t>
      </w:r>
      <w:r w:rsidR="0034498A">
        <w:rPr>
          <w:shd w:val="clear" w:color="auto" w:fill="auto"/>
        </w:rPr>
        <w:t>/</w:t>
      </w:r>
      <w:r w:rsidR="0034498A" w:rsidRPr="008712F3">
        <w:rPr>
          <w:i/>
          <w:shd w:val="clear" w:color="auto" w:fill="auto"/>
        </w:rPr>
        <w:t>z</w:t>
      </w:r>
      <w:r w:rsidR="004F4969">
        <w:t>= 28 a la velo</w:t>
      </w:r>
      <w:r w:rsidR="0034498A">
        <w:t>cidad de calentamiento 10 K/min.</w:t>
      </w:r>
      <w:r w:rsidR="00AC22E4">
        <w:t xml:space="preserve"> </w:t>
      </w:r>
      <w:r w:rsidR="0034498A">
        <w:t>N</w:t>
      </w:r>
      <w:r w:rsidR="004F4969">
        <w:t xml:space="preserve">uevamente se observa un buen ajuste al modelo </w:t>
      </w:r>
      <w:proofErr w:type="spellStart"/>
      <w:r w:rsidR="004F4969">
        <w:t>DAEM</w:t>
      </w:r>
      <w:proofErr w:type="spellEnd"/>
      <w:r w:rsidR="004F4969">
        <w:t xml:space="preserve">, sin embargo, para esta relación </w:t>
      </w:r>
      <w:r w:rsidR="0034498A" w:rsidRPr="008712F3">
        <w:rPr>
          <w:i/>
          <w:shd w:val="clear" w:color="auto" w:fill="auto"/>
        </w:rPr>
        <w:t>m</w:t>
      </w:r>
      <w:r w:rsidR="0034498A">
        <w:rPr>
          <w:shd w:val="clear" w:color="auto" w:fill="auto"/>
        </w:rPr>
        <w:t>/</w:t>
      </w:r>
      <w:r w:rsidR="0034498A" w:rsidRPr="008712F3">
        <w:rPr>
          <w:i/>
          <w:shd w:val="clear" w:color="auto" w:fill="auto"/>
        </w:rPr>
        <w:t>z</w:t>
      </w:r>
      <w:r w:rsidR="00AC22E4">
        <w:rPr>
          <w:i/>
          <w:shd w:val="clear" w:color="auto" w:fill="auto"/>
        </w:rPr>
        <w:t xml:space="preserve"> </w:t>
      </w:r>
      <w:r w:rsidR="004F4969">
        <w:t>el modelo no ajusta bien para el programa</w:t>
      </w:r>
      <w:r w:rsidR="0087514B">
        <w:t xml:space="preserve"> por escalones isotérmicos, posiblemente porque las moléculas que originan esta relación </w:t>
      </w:r>
      <w:r w:rsidR="0034498A" w:rsidRPr="008712F3">
        <w:rPr>
          <w:i/>
          <w:shd w:val="clear" w:color="auto" w:fill="auto"/>
        </w:rPr>
        <w:t>m</w:t>
      </w:r>
      <w:r w:rsidR="0034498A">
        <w:rPr>
          <w:shd w:val="clear" w:color="auto" w:fill="auto"/>
        </w:rPr>
        <w:t>/</w:t>
      </w:r>
      <w:r w:rsidR="0034498A" w:rsidRPr="008712F3">
        <w:rPr>
          <w:i/>
          <w:shd w:val="clear" w:color="auto" w:fill="auto"/>
        </w:rPr>
        <w:t>z</w:t>
      </w:r>
      <w:r w:rsidR="00AC22E4">
        <w:rPr>
          <w:i/>
          <w:shd w:val="clear" w:color="auto" w:fill="auto"/>
        </w:rPr>
        <w:t xml:space="preserve"> </w:t>
      </w:r>
      <w:r w:rsidR="0087514B">
        <w:t xml:space="preserve">se empiezan a </w:t>
      </w:r>
      <w:r w:rsidR="0034498A">
        <w:t>producir</w:t>
      </w:r>
      <w:r w:rsidR="0087514B">
        <w:t xml:space="preserve"> antes de la temperatura que se </w:t>
      </w:r>
      <w:r w:rsidR="0034498A">
        <w:t>seleccionó</w:t>
      </w:r>
      <w:r w:rsidR="0087514B">
        <w:t xml:space="preserve"> como inicio de</w:t>
      </w:r>
      <w:r w:rsidR="00AC22E4">
        <w:t xml:space="preserve"> </w:t>
      </w:r>
      <w:r w:rsidR="0087514B">
        <w:t>l</w:t>
      </w:r>
      <w:r w:rsidR="0034498A">
        <w:t>a</w:t>
      </w:r>
      <w:r w:rsidR="00AC22E4">
        <w:t xml:space="preserve"> </w:t>
      </w:r>
      <w:r w:rsidR="0034498A">
        <w:t>pirólisis</w:t>
      </w:r>
      <w:r>
        <w:t>. En la Fig.</w:t>
      </w:r>
      <w:r w:rsidR="0087514B">
        <w:t xml:space="preserve"> 3b se muestra el ajuste al modelo de la relación </w:t>
      </w:r>
      <w:r w:rsidR="007A43F3" w:rsidRPr="008712F3">
        <w:rPr>
          <w:i/>
          <w:shd w:val="clear" w:color="auto" w:fill="auto"/>
        </w:rPr>
        <w:t>m</w:t>
      </w:r>
      <w:r w:rsidR="007A43F3">
        <w:rPr>
          <w:shd w:val="clear" w:color="auto" w:fill="auto"/>
        </w:rPr>
        <w:t>/</w:t>
      </w:r>
      <w:r w:rsidR="007A43F3" w:rsidRPr="008712F3">
        <w:rPr>
          <w:i/>
          <w:shd w:val="clear" w:color="auto" w:fill="auto"/>
        </w:rPr>
        <w:t>z</w:t>
      </w:r>
      <w:r w:rsidR="0087514B">
        <w:t>= 44,  cuando la muestra se calienta a 50 K/min. Se observa un hombro a temperaturas por debajo del pico de mayor intensidad</w:t>
      </w:r>
      <w:r w:rsidR="00AC22E4">
        <w:t xml:space="preserve"> </w:t>
      </w:r>
      <w:r w:rsidR="0087514B">
        <w:t xml:space="preserve">que no puede ser ajustado con el modelo </w:t>
      </w:r>
      <w:proofErr w:type="spellStart"/>
      <w:r w:rsidR="0087514B">
        <w:t>DAEM</w:t>
      </w:r>
      <w:proofErr w:type="spellEnd"/>
      <w:r w:rsidR="0087514B">
        <w:t xml:space="preserve"> con u</w:t>
      </w:r>
      <w:r w:rsidR="007A43F3">
        <w:t xml:space="preserve">n </w:t>
      </w:r>
      <w:proofErr w:type="spellStart"/>
      <w:r w:rsidR="007A43F3">
        <w:t>pseudocomponente</w:t>
      </w:r>
      <w:proofErr w:type="spellEnd"/>
      <w:r w:rsidR="0087514B">
        <w:t>.</w:t>
      </w:r>
      <w:bookmarkStart w:id="0" w:name="_GoBack"/>
      <w:bookmarkEnd w:id="0"/>
      <w:r w:rsidR="0087514B">
        <w:t xml:space="preserve"> Finalmente, en la </w:t>
      </w:r>
      <w:r>
        <w:t>Fig.</w:t>
      </w:r>
      <w:r w:rsidR="0087514B">
        <w:t xml:space="preserve"> 3</w:t>
      </w:r>
      <w:r w:rsidR="007A43F3">
        <w:t>d</w:t>
      </w:r>
      <w:r w:rsidR="0087514B">
        <w:t xml:space="preserve"> se observa un ajuste muy pobre para la relación </w:t>
      </w:r>
      <w:r w:rsidR="007A43F3" w:rsidRPr="008712F3">
        <w:rPr>
          <w:i/>
          <w:shd w:val="clear" w:color="auto" w:fill="auto"/>
        </w:rPr>
        <w:t>m</w:t>
      </w:r>
      <w:r w:rsidR="007A43F3">
        <w:rPr>
          <w:shd w:val="clear" w:color="auto" w:fill="auto"/>
        </w:rPr>
        <w:t>/</w:t>
      </w:r>
      <w:r w:rsidR="007A43F3" w:rsidRPr="008712F3">
        <w:rPr>
          <w:i/>
          <w:shd w:val="clear" w:color="auto" w:fill="auto"/>
        </w:rPr>
        <w:t>z</w:t>
      </w:r>
      <w:r w:rsidR="0087514B">
        <w:t xml:space="preserve">= 50 </w:t>
      </w:r>
      <w:r w:rsidR="007A43F3">
        <w:t>cuando la muestra se calienta a</w:t>
      </w:r>
      <w:r>
        <w:t xml:space="preserve"> </w:t>
      </w:r>
      <w:r w:rsidR="00D92D2C">
        <w:t xml:space="preserve">50 K/min, posiblemente debido a reacciones en fase gaseosa entre las especies evolucionadas de la biomasa. </w:t>
      </w:r>
    </w:p>
    <w:p w:rsidR="00EA5045" w:rsidRDefault="00EA5045" w:rsidP="00A627E4"/>
    <w:p w:rsidR="00A627E4" w:rsidRPr="00302662" w:rsidRDefault="00AC22E4" w:rsidP="00302662">
      <w:pPr>
        <w:jc w:val="center"/>
        <w:rPr>
          <w:sz w:val="22"/>
          <w:szCs w:val="22"/>
        </w:rPr>
      </w:pPr>
      <w:r w:rsidRPr="00302662">
        <w:rPr>
          <w:b/>
          <w:sz w:val="22"/>
          <w:szCs w:val="22"/>
        </w:rPr>
        <w:t>Tabla 3</w:t>
      </w:r>
      <w:r w:rsidRPr="00302662">
        <w:rPr>
          <w:sz w:val="22"/>
          <w:szCs w:val="22"/>
        </w:rPr>
        <w:t xml:space="preserve">. Relaciones m/z identificadas en los gases </w:t>
      </w:r>
      <w:r w:rsidR="00302662" w:rsidRPr="00302662">
        <w:rPr>
          <w:sz w:val="22"/>
          <w:szCs w:val="22"/>
        </w:rPr>
        <w:t>desprendidos</w:t>
      </w:r>
      <w:r w:rsidRPr="00302662">
        <w:rPr>
          <w:sz w:val="22"/>
          <w:szCs w:val="22"/>
        </w:rPr>
        <w:t xml:space="preserve"> en la pirólisis de </w:t>
      </w:r>
      <w:proofErr w:type="spellStart"/>
      <w:r w:rsidRPr="00302662">
        <w:rPr>
          <w:sz w:val="22"/>
          <w:szCs w:val="22"/>
        </w:rPr>
        <w:t>RIY</w:t>
      </w:r>
      <w:proofErr w:type="spellEnd"/>
      <w:r w:rsidRPr="00302662">
        <w:rPr>
          <w:sz w:val="22"/>
          <w:szCs w:val="22"/>
        </w:rPr>
        <w:t xml:space="preserve"> y bondad del ajuste del modelo </w:t>
      </w:r>
      <w:proofErr w:type="spellStart"/>
      <w:r w:rsidRPr="00302662">
        <w:rPr>
          <w:sz w:val="22"/>
          <w:szCs w:val="22"/>
        </w:rPr>
        <w:t>DAEM</w:t>
      </w:r>
      <w:proofErr w:type="spellEnd"/>
      <w:r w:rsidRPr="00302662">
        <w:rPr>
          <w:sz w:val="22"/>
          <w:szCs w:val="22"/>
        </w:rPr>
        <w:t xml:space="preserve"> a </w:t>
      </w:r>
      <w:r w:rsidR="00302662" w:rsidRPr="00302662">
        <w:rPr>
          <w:sz w:val="22"/>
          <w:szCs w:val="22"/>
        </w:rPr>
        <w:t>diferentes velocidades de calentamiento.</w:t>
      </w:r>
    </w:p>
    <w:tbl>
      <w:tblPr>
        <w:tblW w:w="8789" w:type="dxa"/>
        <w:jc w:val="center"/>
        <w:tblCellMar>
          <w:left w:w="70" w:type="dxa"/>
          <w:right w:w="70" w:type="dxa"/>
        </w:tblCellMar>
        <w:tblLook w:val="04A0" w:firstRow="1" w:lastRow="0" w:firstColumn="1" w:lastColumn="0" w:noHBand="0" w:noVBand="1"/>
      </w:tblPr>
      <w:tblGrid>
        <w:gridCol w:w="488"/>
        <w:gridCol w:w="3198"/>
        <w:gridCol w:w="1038"/>
        <w:gridCol w:w="238"/>
        <w:gridCol w:w="479"/>
        <w:gridCol w:w="796"/>
        <w:gridCol w:w="479"/>
        <w:gridCol w:w="797"/>
        <w:gridCol w:w="1276"/>
      </w:tblGrid>
      <w:tr w:rsidR="00285E6D" w:rsidRPr="00285E6D" w:rsidTr="00AC22E4">
        <w:trPr>
          <w:trHeight w:val="300"/>
          <w:jc w:val="center"/>
        </w:trPr>
        <w:tc>
          <w:tcPr>
            <w:tcW w:w="3686" w:type="dxa"/>
            <w:gridSpan w:val="2"/>
            <w:tcBorders>
              <w:top w:val="single" w:sz="4" w:space="0" w:color="auto"/>
              <w:left w:val="nil"/>
              <w:bottom w:val="single" w:sz="4" w:space="0" w:color="auto"/>
              <w:right w:val="nil"/>
            </w:tcBorders>
            <w:shd w:val="clear" w:color="auto" w:fill="auto"/>
            <w:noWrap/>
            <w:vAlign w:val="bottom"/>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Velocidad de calentamiento (K/min)</w:t>
            </w:r>
          </w:p>
        </w:tc>
        <w:tc>
          <w:tcPr>
            <w:tcW w:w="1038" w:type="dxa"/>
            <w:tcBorders>
              <w:top w:val="single" w:sz="4" w:space="0" w:color="auto"/>
              <w:left w:val="nil"/>
              <w:bottom w:val="single" w:sz="4" w:space="0" w:color="auto"/>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10</w:t>
            </w:r>
          </w:p>
        </w:tc>
        <w:tc>
          <w:tcPr>
            <w:tcW w:w="717" w:type="dxa"/>
            <w:gridSpan w:val="2"/>
            <w:tcBorders>
              <w:top w:val="single" w:sz="4" w:space="0" w:color="auto"/>
              <w:left w:val="nil"/>
              <w:bottom w:val="single" w:sz="4" w:space="0" w:color="auto"/>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50</w:t>
            </w:r>
          </w:p>
        </w:tc>
        <w:tc>
          <w:tcPr>
            <w:tcW w:w="1275" w:type="dxa"/>
            <w:gridSpan w:val="2"/>
            <w:tcBorders>
              <w:top w:val="single" w:sz="4" w:space="0" w:color="auto"/>
              <w:left w:val="nil"/>
              <w:bottom w:val="single" w:sz="4" w:space="0" w:color="auto"/>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100</w:t>
            </w:r>
          </w:p>
        </w:tc>
        <w:tc>
          <w:tcPr>
            <w:tcW w:w="2073" w:type="dxa"/>
            <w:gridSpan w:val="2"/>
            <w:tcBorders>
              <w:top w:val="single" w:sz="4" w:space="0" w:color="auto"/>
              <w:left w:val="nil"/>
              <w:bottom w:val="single" w:sz="4" w:space="0" w:color="auto"/>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 xml:space="preserve">Isotérmica </w:t>
            </w:r>
            <w:r>
              <w:rPr>
                <w:rFonts w:ascii="Calibri" w:eastAsia="Times New Roman" w:hAnsi="Calibri" w:cs="Calibri"/>
                <w:color w:val="000000"/>
                <w:sz w:val="22"/>
                <w:szCs w:val="22"/>
                <w:shd w:val="clear" w:color="auto" w:fill="auto"/>
                <w:lang w:eastAsia="es-CO"/>
              </w:rPr>
              <w:t>e</w:t>
            </w:r>
            <w:r w:rsidRPr="00285E6D">
              <w:rPr>
                <w:rFonts w:ascii="Calibri" w:eastAsia="Times New Roman" w:hAnsi="Calibri" w:cs="Calibri"/>
                <w:color w:val="000000"/>
                <w:sz w:val="22"/>
                <w:szCs w:val="22"/>
                <w:shd w:val="clear" w:color="auto" w:fill="auto"/>
                <w:lang w:eastAsia="es-CO"/>
              </w:rPr>
              <w:t>scalonada</w:t>
            </w:r>
          </w:p>
        </w:tc>
      </w:tr>
      <w:tr w:rsidR="00285E6D" w:rsidRPr="00285E6D" w:rsidTr="00AC22E4">
        <w:trPr>
          <w:trHeight w:val="300"/>
          <w:jc w:val="center"/>
        </w:trPr>
        <w:tc>
          <w:tcPr>
            <w:tcW w:w="488" w:type="dxa"/>
            <w:tcBorders>
              <w:top w:val="single" w:sz="4" w:space="0" w:color="auto"/>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m/z</w:t>
            </w:r>
          </w:p>
        </w:tc>
        <w:tc>
          <w:tcPr>
            <w:tcW w:w="3198" w:type="dxa"/>
            <w:tcBorders>
              <w:top w:val="single" w:sz="4" w:space="0" w:color="auto"/>
              <w:left w:val="nil"/>
              <w:bottom w:val="single" w:sz="4" w:space="0" w:color="auto"/>
              <w:right w:val="nil"/>
            </w:tcBorders>
            <w:shd w:val="clear" w:color="auto" w:fill="auto"/>
            <w:noWrap/>
            <w:vAlign w:val="bottom"/>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Fragmento/molécula</w:t>
            </w:r>
          </w:p>
        </w:tc>
        <w:tc>
          <w:tcPr>
            <w:tcW w:w="5103" w:type="dxa"/>
            <w:gridSpan w:val="7"/>
            <w:tcBorders>
              <w:top w:val="single" w:sz="4" w:space="0" w:color="auto"/>
              <w:left w:val="nil"/>
              <w:bottom w:val="single" w:sz="4" w:space="0" w:color="auto"/>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 xml:space="preserve">Bondad del ajuste al modelo </w:t>
            </w:r>
            <w:proofErr w:type="spellStart"/>
            <w:r w:rsidRPr="00285E6D">
              <w:rPr>
                <w:rFonts w:ascii="Calibri" w:eastAsia="Times New Roman" w:hAnsi="Calibri" w:cs="Calibri"/>
                <w:color w:val="000000"/>
                <w:sz w:val="22"/>
                <w:szCs w:val="22"/>
                <w:shd w:val="clear" w:color="auto" w:fill="auto"/>
                <w:lang w:eastAsia="es-CO"/>
              </w:rPr>
              <w:t>DAEM</w:t>
            </w:r>
            <w:proofErr w:type="spellEnd"/>
          </w:p>
        </w:tc>
      </w:tr>
      <w:tr w:rsidR="00285E6D" w:rsidRPr="00285E6D" w:rsidTr="00AC22E4">
        <w:trPr>
          <w:trHeight w:val="300"/>
          <w:jc w:val="center"/>
        </w:trPr>
        <w:tc>
          <w:tcPr>
            <w:tcW w:w="488" w:type="dxa"/>
            <w:tcBorders>
              <w:top w:val="single" w:sz="4" w:space="0" w:color="auto"/>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12</w:t>
            </w:r>
          </w:p>
        </w:tc>
        <w:tc>
          <w:tcPr>
            <w:tcW w:w="3198" w:type="dxa"/>
            <w:tcBorders>
              <w:top w:val="single" w:sz="4" w:space="0" w:color="auto"/>
              <w:left w:val="nil"/>
              <w:bottom w:val="nil"/>
              <w:right w:val="nil"/>
            </w:tcBorders>
            <w:shd w:val="clear" w:color="auto" w:fill="auto"/>
            <w:noWrap/>
            <w:vAlign w:val="bottom"/>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C</w:t>
            </w:r>
          </w:p>
        </w:tc>
        <w:tc>
          <w:tcPr>
            <w:tcW w:w="1276" w:type="dxa"/>
            <w:gridSpan w:val="2"/>
            <w:tcBorders>
              <w:top w:val="single" w:sz="4" w:space="0" w:color="auto"/>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5" w:type="dxa"/>
            <w:gridSpan w:val="2"/>
            <w:tcBorders>
              <w:top w:val="single" w:sz="4" w:space="0" w:color="auto"/>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6" w:type="dxa"/>
            <w:gridSpan w:val="2"/>
            <w:tcBorders>
              <w:top w:val="single" w:sz="4" w:space="0" w:color="auto"/>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6" w:type="dxa"/>
            <w:tcBorders>
              <w:top w:val="single" w:sz="4" w:space="0" w:color="auto"/>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14</w:t>
            </w:r>
          </w:p>
        </w:tc>
        <w:tc>
          <w:tcPr>
            <w:tcW w:w="3198" w:type="dxa"/>
            <w:tcBorders>
              <w:top w:val="nil"/>
              <w:left w:val="nil"/>
              <w:bottom w:val="nil"/>
              <w:right w:val="nil"/>
            </w:tcBorders>
            <w:shd w:val="clear" w:color="auto" w:fill="auto"/>
            <w:noWrap/>
            <w:vAlign w:val="bottom"/>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Metano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No Ajusta</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17</w:t>
            </w:r>
          </w:p>
        </w:tc>
        <w:tc>
          <w:tcPr>
            <w:tcW w:w="3198" w:type="dxa"/>
            <w:tcBorders>
              <w:top w:val="nil"/>
              <w:left w:val="nil"/>
              <w:bottom w:val="nil"/>
              <w:right w:val="nil"/>
            </w:tcBorders>
            <w:shd w:val="clear" w:color="auto" w:fill="auto"/>
            <w:noWrap/>
            <w:vAlign w:val="bottom"/>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H</w:t>
            </w:r>
            <w:r w:rsidRPr="00285E6D">
              <w:rPr>
                <w:rFonts w:ascii="Calibri" w:eastAsia="Times New Roman" w:hAnsi="Calibri" w:cs="Calibri"/>
                <w:color w:val="000000"/>
                <w:sz w:val="22"/>
                <w:szCs w:val="22"/>
                <w:shd w:val="clear" w:color="auto" w:fill="auto"/>
                <w:vertAlign w:val="subscript"/>
                <w:lang w:eastAsia="es-CO"/>
              </w:rPr>
              <w:t>2</w:t>
            </w:r>
            <w:r w:rsidRPr="00285E6D">
              <w:rPr>
                <w:rFonts w:ascii="Calibri" w:eastAsia="Times New Roman" w:hAnsi="Calibri" w:cs="Calibri"/>
                <w:color w:val="000000"/>
                <w:sz w:val="22"/>
                <w:szCs w:val="22"/>
                <w:shd w:val="clear" w:color="auto" w:fill="auto"/>
                <w:lang w:eastAsia="es-CO"/>
              </w:rPr>
              <w:t>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18</w:t>
            </w:r>
          </w:p>
        </w:tc>
        <w:tc>
          <w:tcPr>
            <w:tcW w:w="3198" w:type="dxa"/>
            <w:tcBorders>
              <w:top w:val="nil"/>
              <w:left w:val="nil"/>
              <w:bottom w:val="nil"/>
              <w:right w:val="nil"/>
            </w:tcBorders>
            <w:shd w:val="clear" w:color="auto" w:fill="auto"/>
            <w:noWrap/>
            <w:vAlign w:val="bottom"/>
            <w:hideMark/>
          </w:tcPr>
          <w:p w:rsidR="00285E6D" w:rsidRPr="00285E6D" w:rsidRDefault="00285E6D" w:rsidP="00285E6D">
            <w:pPr>
              <w:jc w:val="left"/>
              <w:rPr>
                <w:rFonts w:ascii="Calibri" w:eastAsia="Times New Roman" w:hAnsi="Calibri" w:cs="Calibri"/>
                <w:shd w:val="clear" w:color="auto" w:fill="auto"/>
                <w:lang w:eastAsia="es-CO"/>
              </w:rPr>
            </w:pPr>
            <w:r w:rsidRPr="00285E6D">
              <w:rPr>
                <w:rFonts w:ascii="Calibri" w:eastAsia="Times New Roman" w:hAnsi="Calibri" w:cs="Calibri"/>
                <w:sz w:val="22"/>
                <w:szCs w:val="22"/>
                <w:shd w:val="clear" w:color="auto" w:fill="auto"/>
                <w:lang w:eastAsia="es-CO"/>
              </w:rPr>
              <w:t>H</w:t>
            </w:r>
            <w:r w:rsidRPr="00285E6D">
              <w:rPr>
                <w:rFonts w:ascii="Calibri" w:eastAsia="Times New Roman" w:hAnsi="Calibri" w:cs="Calibri"/>
                <w:sz w:val="22"/>
                <w:szCs w:val="22"/>
                <w:shd w:val="clear" w:color="auto" w:fill="auto"/>
                <w:vertAlign w:val="subscript"/>
                <w:lang w:eastAsia="es-CO"/>
              </w:rPr>
              <w:t>2</w:t>
            </w:r>
            <w:r w:rsidRPr="00285E6D">
              <w:rPr>
                <w:rFonts w:ascii="Calibri" w:eastAsia="Times New Roman" w:hAnsi="Calibri" w:cs="Calibri"/>
                <w:sz w:val="22"/>
                <w:szCs w:val="22"/>
                <w:shd w:val="clear" w:color="auto" w:fill="auto"/>
                <w:lang w:eastAsia="es-CO"/>
              </w:rPr>
              <w:t>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22</w:t>
            </w:r>
          </w:p>
        </w:tc>
        <w:tc>
          <w:tcPr>
            <w:tcW w:w="3198" w:type="dxa"/>
            <w:tcBorders>
              <w:top w:val="nil"/>
              <w:left w:val="nil"/>
              <w:bottom w:val="nil"/>
              <w:right w:val="nil"/>
            </w:tcBorders>
            <w:shd w:val="clear" w:color="auto" w:fill="auto"/>
            <w:noWrap/>
            <w:vAlign w:val="bottom"/>
            <w:hideMark/>
          </w:tcPr>
          <w:p w:rsidR="00285E6D" w:rsidRPr="00285E6D" w:rsidRDefault="00285E6D" w:rsidP="00285E6D">
            <w:pPr>
              <w:jc w:val="left"/>
              <w:rPr>
                <w:rFonts w:ascii="Calibri" w:eastAsia="Times New Roman" w:hAnsi="Calibri" w:cs="Calibri"/>
                <w:shd w:val="clear" w:color="auto" w:fill="auto"/>
                <w:lang w:eastAsia="es-CO"/>
              </w:rPr>
            </w:pPr>
            <w:r w:rsidRPr="00285E6D">
              <w:rPr>
                <w:rFonts w:ascii="Calibri" w:eastAsia="Times New Roman" w:hAnsi="Calibri" w:cs="Calibri"/>
                <w:sz w:val="22"/>
                <w:szCs w:val="22"/>
                <w:shd w:val="clear" w:color="auto" w:fill="auto"/>
                <w:lang w:eastAsia="es-CO"/>
              </w:rPr>
              <w:t>CO</w:t>
            </w:r>
            <w:r w:rsidRPr="00285E6D">
              <w:rPr>
                <w:rFonts w:ascii="Calibri" w:eastAsia="Times New Roman" w:hAnsi="Calibri" w:cs="Calibri"/>
                <w:sz w:val="22"/>
                <w:szCs w:val="22"/>
                <w:shd w:val="clear" w:color="auto" w:fill="auto"/>
                <w:vertAlign w:val="subscript"/>
                <w:lang w:eastAsia="es-CO"/>
              </w:rPr>
              <w:t>2</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No Ajusta</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26</w:t>
            </w:r>
          </w:p>
        </w:tc>
        <w:tc>
          <w:tcPr>
            <w:tcW w:w="3198" w:type="dxa"/>
            <w:tcBorders>
              <w:top w:val="nil"/>
              <w:left w:val="nil"/>
              <w:bottom w:val="nil"/>
              <w:right w:val="nil"/>
            </w:tcBorders>
            <w:shd w:val="clear" w:color="auto" w:fill="auto"/>
            <w:noWrap/>
            <w:vAlign w:val="bottom"/>
            <w:hideMark/>
          </w:tcPr>
          <w:p w:rsidR="00285E6D" w:rsidRPr="00285E6D" w:rsidRDefault="00285E6D" w:rsidP="00285E6D">
            <w:pPr>
              <w:jc w:val="left"/>
              <w:rPr>
                <w:rFonts w:ascii="Calibri" w:eastAsia="Times New Roman" w:hAnsi="Calibri" w:cs="Calibri"/>
                <w:shd w:val="clear" w:color="auto" w:fill="auto"/>
                <w:lang w:eastAsia="es-CO"/>
              </w:rPr>
            </w:pPr>
            <w:proofErr w:type="spellStart"/>
            <w:r w:rsidRPr="00285E6D">
              <w:rPr>
                <w:rFonts w:ascii="Calibri" w:eastAsia="Times New Roman" w:hAnsi="Calibri" w:cs="Calibri"/>
                <w:sz w:val="22"/>
                <w:szCs w:val="22"/>
                <w:shd w:val="clear" w:color="auto" w:fill="auto"/>
                <w:lang w:eastAsia="es-CO"/>
              </w:rPr>
              <w:t>Furfural</w:t>
            </w:r>
            <w:proofErr w:type="spellEnd"/>
            <w:r w:rsidRPr="00285E6D">
              <w:rPr>
                <w:rFonts w:ascii="Calibri" w:eastAsia="Times New Roman" w:hAnsi="Calibri" w:cs="Calibri"/>
                <w:sz w:val="22"/>
                <w:szCs w:val="22"/>
                <w:shd w:val="clear" w:color="auto" w:fill="auto"/>
                <w:lang w:eastAsia="es-CO"/>
              </w:rPr>
              <w:t>, C</w:t>
            </w:r>
            <w:r w:rsidRPr="00285E6D">
              <w:rPr>
                <w:rFonts w:ascii="Calibri" w:eastAsia="Times New Roman" w:hAnsi="Calibri" w:cs="Calibri"/>
                <w:sz w:val="22"/>
                <w:szCs w:val="22"/>
                <w:shd w:val="clear" w:color="auto" w:fill="auto"/>
                <w:vertAlign w:val="subscript"/>
                <w:lang w:eastAsia="es-CO"/>
              </w:rPr>
              <w:t>2</w:t>
            </w:r>
            <w:r w:rsidRPr="00285E6D">
              <w:rPr>
                <w:rFonts w:ascii="Calibri" w:eastAsia="Times New Roman" w:hAnsi="Calibri" w:cs="Calibri"/>
                <w:sz w:val="22"/>
                <w:szCs w:val="22"/>
                <w:shd w:val="clear" w:color="auto" w:fill="auto"/>
                <w:lang w:eastAsia="es-CO"/>
              </w:rPr>
              <w:t>H</w:t>
            </w:r>
            <w:r w:rsidRPr="00285E6D">
              <w:rPr>
                <w:rFonts w:ascii="Calibri" w:eastAsia="Times New Roman" w:hAnsi="Calibri" w:cs="Calibri"/>
                <w:sz w:val="22"/>
                <w:szCs w:val="22"/>
                <w:shd w:val="clear" w:color="auto" w:fill="auto"/>
                <w:vertAlign w:val="subscript"/>
                <w:lang w:eastAsia="es-CO"/>
              </w:rPr>
              <w:t>2</w:t>
            </w:r>
            <w:r w:rsidRPr="00285E6D">
              <w:rPr>
                <w:rFonts w:ascii="Calibri" w:eastAsia="Times New Roman" w:hAnsi="Calibri" w:cs="Calibri"/>
                <w:sz w:val="22"/>
                <w:szCs w:val="22"/>
                <w:shd w:val="clear" w:color="auto" w:fill="auto"/>
                <w:lang w:eastAsia="es-CO"/>
              </w:rPr>
              <w:t xml:space="preserve">, </w:t>
            </w:r>
            <w:proofErr w:type="spellStart"/>
            <w:r w:rsidRPr="00285E6D">
              <w:rPr>
                <w:rFonts w:ascii="Calibri" w:eastAsia="Times New Roman" w:hAnsi="Calibri" w:cs="Calibri"/>
                <w:sz w:val="22"/>
                <w:szCs w:val="22"/>
                <w:shd w:val="clear" w:color="auto" w:fill="auto"/>
                <w:lang w:eastAsia="es-CO"/>
              </w:rPr>
              <w:t>CN</w:t>
            </w:r>
            <w:proofErr w:type="spellEnd"/>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28</w:t>
            </w:r>
          </w:p>
        </w:tc>
        <w:tc>
          <w:tcPr>
            <w:tcW w:w="3198" w:type="dxa"/>
            <w:tcBorders>
              <w:top w:val="nil"/>
              <w:left w:val="nil"/>
              <w:bottom w:val="nil"/>
              <w:right w:val="nil"/>
            </w:tcBorders>
            <w:shd w:val="clear" w:color="auto" w:fill="auto"/>
            <w:noWrap/>
            <w:vAlign w:val="bottom"/>
            <w:hideMark/>
          </w:tcPr>
          <w:p w:rsidR="00285E6D" w:rsidRPr="00285E6D" w:rsidRDefault="00285E6D" w:rsidP="00285E6D">
            <w:pPr>
              <w:jc w:val="left"/>
              <w:rPr>
                <w:rFonts w:ascii="Calibri" w:eastAsia="Times New Roman" w:hAnsi="Calibri" w:cs="Calibri"/>
                <w:shd w:val="clear" w:color="auto" w:fill="auto"/>
                <w:lang w:eastAsia="es-CO"/>
              </w:rPr>
            </w:pPr>
            <w:r w:rsidRPr="00285E6D">
              <w:rPr>
                <w:rFonts w:ascii="Calibri" w:eastAsia="Times New Roman" w:hAnsi="Calibri" w:cs="Calibri"/>
                <w:sz w:val="22"/>
                <w:szCs w:val="22"/>
                <w:shd w:val="clear" w:color="auto" w:fill="auto"/>
                <w:lang w:eastAsia="es-CO"/>
              </w:rPr>
              <w:t>CO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No Ajusta</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30</w:t>
            </w:r>
          </w:p>
        </w:tc>
        <w:tc>
          <w:tcPr>
            <w:tcW w:w="3198" w:type="dxa"/>
            <w:tcBorders>
              <w:top w:val="nil"/>
              <w:left w:val="nil"/>
              <w:bottom w:val="nil"/>
              <w:right w:val="nil"/>
            </w:tcBorders>
            <w:shd w:val="clear" w:color="auto" w:fill="auto"/>
            <w:noWrap/>
            <w:vAlign w:val="bottom"/>
            <w:hideMark/>
          </w:tcPr>
          <w:p w:rsidR="007D7E28" w:rsidRPr="00285E6D" w:rsidRDefault="007D7E28" w:rsidP="00285E6D">
            <w:pPr>
              <w:jc w:val="left"/>
              <w:rPr>
                <w:rFonts w:ascii="Calibri" w:eastAsia="Times New Roman" w:hAnsi="Calibri" w:cs="Calibri"/>
                <w:shd w:val="clear" w:color="auto" w:fill="auto"/>
                <w:lang w:eastAsia="es-CO"/>
              </w:rPr>
            </w:pPr>
            <w:r>
              <w:rPr>
                <w:rFonts w:ascii="Calibri" w:eastAsia="Times New Roman" w:hAnsi="Calibri" w:cs="Calibri"/>
                <w:sz w:val="22"/>
                <w:szCs w:val="22"/>
                <w:shd w:val="clear" w:color="auto" w:fill="auto"/>
                <w:lang w:eastAsia="es-CO"/>
              </w:rPr>
              <w:t>formaldehido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31</w:t>
            </w:r>
          </w:p>
        </w:tc>
        <w:tc>
          <w:tcPr>
            <w:tcW w:w="3198" w:type="dxa"/>
            <w:tcBorders>
              <w:top w:val="nil"/>
              <w:left w:val="nil"/>
              <w:bottom w:val="nil"/>
              <w:right w:val="nil"/>
            </w:tcBorders>
            <w:shd w:val="clear" w:color="auto" w:fill="auto"/>
            <w:noWrap/>
            <w:vAlign w:val="bottom"/>
            <w:hideMark/>
          </w:tcPr>
          <w:p w:rsidR="00285E6D" w:rsidRPr="00285E6D" w:rsidRDefault="00285E6D" w:rsidP="00285E6D">
            <w:pPr>
              <w:jc w:val="left"/>
              <w:rPr>
                <w:rFonts w:ascii="Calibri" w:eastAsia="Times New Roman" w:hAnsi="Calibri" w:cs="Calibri"/>
                <w:shd w:val="clear" w:color="auto" w:fill="auto"/>
                <w:lang w:eastAsia="es-CO"/>
              </w:rPr>
            </w:pPr>
            <w:r w:rsidRPr="00285E6D">
              <w:rPr>
                <w:rFonts w:ascii="Calibri" w:eastAsia="Times New Roman" w:hAnsi="Calibri" w:cs="Calibri"/>
                <w:sz w:val="22"/>
                <w:szCs w:val="22"/>
                <w:shd w:val="clear" w:color="auto" w:fill="auto"/>
                <w:lang w:eastAsia="es-CO"/>
              </w:rPr>
              <w:t>CH</w:t>
            </w:r>
            <w:r w:rsidRPr="00285E6D">
              <w:rPr>
                <w:rFonts w:ascii="Calibri" w:eastAsia="Times New Roman" w:hAnsi="Calibri" w:cs="Calibri"/>
                <w:sz w:val="22"/>
                <w:szCs w:val="22"/>
                <w:shd w:val="clear" w:color="auto" w:fill="auto"/>
                <w:vertAlign w:val="subscript"/>
                <w:lang w:eastAsia="es-CO"/>
              </w:rPr>
              <w:t>3</w:t>
            </w:r>
            <w:r w:rsidRPr="00285E6D">
              <w:rPr>
                <w:rFonts w:ascii="Calibri" w:eastAsia="Times New Roman" w:hAnsi="Calibri" w:cs="Calibri"/>
                <w:sz w:val="22"/>
                <w:szCs w:val="22"/>
                <w:shd w:val="clear" w:color="auto" w:fill="auto"/>
                <w:lang w:eastAsia="es-CO"/>
              </w:rPr>
              <w:t>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32</w:t>
            </w:r>
          </w:p>
        </w:tc>
        <w:tc>
          <w:tcPr>
            <w:tcW w:w="3198" w:type="dxa"/>
            <w:tcBorders>
              <w:top w:val="nil"/>
              <w:left w:val="nil"/>
              <w:bottom w:val="nil"/>
              <w:right w:val="nil"/>
            </w:tcBorders>
            <w:shd w:val="clear" w:color="auto" w:fill="auto"/>
            <w:noWrap/>
            <w:vAlign w:val="bottom"/>
            <w:hideMark/>
          </w:tcPr>
          <w:p w:rsidR="00285E6D" w:rsidRPr="00285E6D" w:rsidRDefault="00285E6D" w:rsidP="00285E6D">
            <w:pPr>
              <w:jc w:val="left"/>
              <w:rPr>
                <w:rFonts w:ascii="Calibri" w:eastAsia="Times New Roman" w:hAnsi="Calibri" w:cs="Calibri"/>
                <w:shd w:val="clear" w:color="auto" w:fill="auto"/>
                <w:lang w:eastAsia="es-CO"/>
              </w:rPr>
            </w:pPr>
            <w:r w:rsidRPr="00285E6D">
              <w:rPr>
                <w:rFonts w:ascii="Calibri" w:eastAsia="Times New Roman" w:hAnsi="Calibri" w:cs="Calibri"/>
                <w:sz w:val="22"/>
                <w:szCs w:val="22"/>
                <w:shd w:val="clear" w:color="auto" w:fill="auto"/>
                <w:lang w:eastAsia="es-CO"/>
              </w:rPr>
              <w:t>Metanol</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No Ajusta</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40</w:t>
            </w:r>
          </w:p>
        </w:tc>
        <w:tc>
          <w:tcPr>
            <w:tcW w:w="3198" w:type="dxa"/>
            <w:tcBorders>
              <w:top w:val="nil"/>
              <w:left w:val="nil"/>
              <w:bottom w:val="nil"/>
              <w:right w:val="nil"/>
            </w:tcBorders>
            <w:shd w:val="clear" w:color="auto" w:fill="auto"/>
            <w:noWrap/>
            <w:vAlign w:val="bottom"/>
            <w:hideMark/>
          </w:tcPr>
          <w:p w:rsidR="00285E6D" w:rsidRPr="00285E6D" w:rsidRDefault="00285E6D" w:rsidP="00285E6D">
            <w:pPr>
              <w:jc w:val="left"/>
              <w:rPr>
                <w:rFonts w:ascii="Calibri" w:eastAsia="Times New Roman" w:hAnsi="Calibri" w:cs="Calibri"/>
                <w:shd w:val="clear" w:color="auto" w:fill="auto"/>
                <w:lang w:eastAsia="es-CO"/>
              </w:rPr>
            </w:pPr>
            <w:proofErr w:type="spellStart"/>
            <w:r w:rsidRPr="00285E6D">
              <w:rPr>
                <w:rFonts w:ascii="Calibri" w:eastAsia="Times New Roman" w:hAnsi="Calibri" w:cs="Calibri"/>
                <w:sz w:val="22"/>
                <w:szCs w:val="22"/>
                <w:shd w:val="clear" w:color="auto" w:fill="auto"/>
                <w:lang w:eastAsia="es-CO"/>
              </w:rPr>
              <w:t>Furfural</w:t>
            </w:r>
            <w:proofErr w:type="spellEnd"/>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44</w:t>
            </w:r>
          </w:p>
        </w:tc>
        <w:tc>
          <w:tcPr>
            <w:tcW w:w="3198" w:type="dxa"/>
            <w:tcBorders>
              <w:top w:val="nil"/>
              <w:left w:val="nil"/>
              <w:bottom w:val="nil"/>
              <w:right w:val="nil"/>
            </w:tcBorders>
            <w:shd w:val="clear" w:color="auto" w:fill="auto"/>
            <w:noWrap/>
            <w:vAlign w:val="bottom"/>
            <w:hideMark/>
          </w:tcPr>
          <w:p w:rsidR="00285E6D" w:rsidRPr="00285E6D" w:rsidRDefault="00285E6D" w:rsidP="00285E6D">
            <w:pPr>
              <w:jc w:val="left"/>
              <w:rPr>
                <w:rFonts w:ascii="Calibri" w:eastAsia="Times New Roman" w:hAnsi="Calibri" w:cs="Calibri"/>
                <w:shd w:val="clear" w:color="auto" w:fill="auto"/>
                <w:lang w:eastAsia="es-CO"/>
              </w:rPr>
            </w:pPr>
            <w:r w:rsidRPr="00285E6D">
              <w:rPr>
                <w:rFonts w:ascii="Calibri" w:eastAsia="Times New Roman" w:hAnsi="Calibri" w:cs="Calibri"/>
                <w:sz w:val="22"/>
                <w:szCs w:val="22"/>
                <w:shd w:val="clear" w:color="auto" w:fill="auto"/>
                <w:lang w:eastAsia="es-CO"/>
              </w:rPr>
              <w:t>CO</w:t>
            </w:r>
            <w:r w:rsidRPr="00285E6D">
              <w:rPr>
                <w:rFonts w:ascii="Calibri" w:eastAsia="Times New Roman" w:hAnsi="Calibri" w:cs="Calibri"/>
                <w:sz w:val="22"/>
                <w:szCs w:val="22"/>
                <w:shd w:val="clear" w:color="auto" w:fill="auto"/>
                <w:vertAlign w:val="subscript"/>
                <w:lang w:eastAsia="es-CO"/>
              </w:rPr>
              <w:t>2</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46</w:t>
            </w:r>
          </w:p>
        </w:tc>
        <w:tc>
          <w:tcPr>
            <w:tcW w:w="3198" w:type="dxa"/>
            <w:tcBorders>
              <w:top w:val="nil"/>
              <w:left w:val="nil"/>
              <w:bottom w:val="nil"/>
              <w:right w:val="nil"/>
            </w:tcBorders>
            <w:shd w:val="clear" w:color="auto" w:fill="auto"/>
            <w:noWrap/>
            <w:vAlign w:val="bottom"/>
            <w:hideMark/>
          </w:tcPr>
          <w:p w:rsidR="00285E6D" w:rsidRPr="00285E6D" w:rsidRDefault="00285E6D" w:rsidP="00285E6D">
            <w:pPr>
              <w:jc w:val="left"/>
              <w:rPr>
                <w:rFonts w:ascii="Calibri" w:eastAsia="Times New Roman" w:hAnsi="Calibri" w:cs="Calibri"/>
                <w:shd w:val="clear" w:color="auto" w:fill="auto"/>
                <w:lang w:eastAsia="es-CO"/>
              </w:rPr>
            </w:pPr>
            <w:r w:rsidRPr="00285E6D">
              <w:rPr>
                <w:rFonts w:ascii="Calibri" w:eastAsia="Times New Roman" w:hAnsi="Calibri" w:cs="Calibri"/>
                <w:sz w:val="22"/>
                <w:szCs w:val="22"/>
                <w:shd w:val="clear" w:color="auto" w:fill="auto"/>
                <w:lang w:eastAsia="es-CO"/>
              </w:rPr>
              <w:t>NO</w:t>
            </w:r>
            <w:r w:rsidRPr="00285E6D">
              <w:rPr>
                <w:rFonts w:ascii="Calibri" w:eastAsia="Times New Roman" w:hAnsi="Calibri" w:cs="Calibri"/>
                <w:sz w:val="22"/>
                <w:szCs w:val="22"/>
                <w:shd w:val="clear" w:color="auto" w:fill="auto"/>
                <w:vertAlign w:val="subscript"/>
                <w:lang w:eastAsia="es-CO"/>
              </w:rPr>
              <w:t>2</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50</w:t>
            </w:r>
          </w:p>
        </w:tc>
        <w:tc>
          <w:tcPr>
            <w:tcW w:w="3198" w:type="dxa"/>
            <w:tcBorders>
              <w:top w:val="nil"/>
              <w:left w:val="nil"/>
              <w:bottom w:val="nil"/>
              <w:right w:val="nil"/>
            </w:tcBorders>
            <w:shd w:val="clear" w:color="auto" w:fill="auto"/>
            <w:noWrap/>
            <w:vAlign w:val="bottom"/>
            <w:hideMark/>
          </w:tcPr>
          <w:p w:rsidR="00285E6D" w:rsidRPr="00285E6D" w:rsidRDefault="00285E6D" w:rsidP="00285E6D">
            <w:pPr>
              <w:jc w:val="left"/>
              <w:rPr>
                <w:rFonts w:ascii="Calibri" w:eastAsia="Times New Roman" w:hAnsi="Calibri" w:cs="Calibri"/>
                <w:shd w:val="clear" w:color="auto" w:fill="auto"/>
                <w:lang w:eastAsia="es-CO"/>
              </w:rPr>
            </w:pPr>
            <w:proofErr w:type="spellStart"/>
            <w:r w:rsidRPr="00285E6D">
              <w:rPr>
                <w:rFonts w:ascii="Calibri" w:eastAsia="Times New Roman" w:hAnsi="Calibri" w:cs="Calibri"/>
                <w:sz w:val="22"/>
                <w:szCs w:val="22"/>
                <w:shd w:val="clear" w:color="auto" w:fill="auto"/>
                <w:lang w:eastAsia="es-CO"/>
              </w:rPr>
              <w:t>Furfural</w:t>
            </w:r>
            <w:proofErr w:type="spellEnd"/>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No Ajusta</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No Ajusta</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51</w:t>
            </w:r>
          </w:p>
        </w:tc>
        <w:tc>
          <w:tcPr>
            <w:tcW w:w="3198" w:type="dxa"/>
            <w:tcBorders>
              <w:top w:val="nil"/>
              <w:left w:val="nil"/>
              <w:bottom w:val="nil"/>
              <w:right w:val="nil"/>
            </w:tcBorders>
            <w:shd w:val="clear" w:color="auto" w:fill="auto"/>
            <w:noWrap/>
            <w:vAlign w:val="bottom"/>
            <w:hideMark/>
          </w:tcPr>
          <w:p w:rsidR="00285E6D" w:rsidRPr="00285E6D" w:rsidRDefault="00285E6D" w:rsidP="00285E6D">
            <w:pPr>
              <w:jc w:val="left"/>
              <w:rPr>
                <w:rFonts w:ascii="Calibri" w:eastAsia="Times New Roman" w:hAnsi="Calibri" w:cs="Calibri"/>
                <w:shd w:val="clear" w:color="auto" w:fill="auto"/>
                <w:lang w:eastAsia="es-CO"/>
              </w:rPr>
            </w:pPr>
            <w:proofErr w:type="spellStart"/>
            <w:r w:rsidRPr="00285E6D">
              <w:rPr>
                <w:rFonts w:ascii="Calibri" w:eastAsia="Times New Roman" w:hAnsi="Calibri" w:cs="Calibri"/>
                <w:sz w:val="22"/>
                <w:szCs w:val="22"/>
                <w:shd w:val="clear" w:color="auto" w:fill="auto"/>
                <w:lang w:eastAsia="es-CO"/>
              </w:rPr>
              <w:t>Furfural</w:t>
            </w:r>
            <w:proofErr w:type="spellEnd"/>
            <w:r w:rsidRPr="00285E6D">
              <w:rPr>
                <w:rFonts w:ascii="Calibri" w:eastAsia="Times New Roman" w:hAnsi="Calibri" w:cs="Calibri"/>
                <w:sz w:val="22"/>
                <w:szCs w:val="22"/>
                <w:shd w:val="clear" w:color="auto" w:fill="auto"/>
                <w:lang w:eastAsia="es-CO"/>
              </w:rPr>
              <w:t>, benceno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55</w:t>
            </w:r>
          </w:p>
        </w:tc>
        <w:tc>
          <w:tcPr>
            <w:tcW w:w="3198" w:type="dxa"/>
            <w:tcBorders>
              <w:top w:val="nil"/>
              <w:left w:val="nil"/>
              <w:bottom w:val="nil"/>
              <w:right w:val="nil"/>
            </w:tcBorders>
            <w:shd w:val="clear" w:color="auto" w:fill="auto"/>
            <w:noWrap/>
            <w:vAlign w:val="bottom"/>
            <w:hideMark/>
          </w:tcPr>
          <w:p w:rsidR="00285E6D" w:rsidRPr="00203E22" w:rsidRDefault="00285E6D" w:rsidP="00285E6D">
            <w:pPr>
              <w:jc w:val="left"/>
              <w:rPr>
                <w:rFonts w:ascii="Calibri" w:eastAsia="Times New Roman" w:hAnsi="Calibri" w:cs="Calibri"/>
                <w:shd w:val="clear" w:color="auto" w:fill="auto"/>
                <w:lang w:val="pt-BR" w:eastAsia="es-CO"/>
              </w:rPr>
            </w:pPr>
            <w:proofErr w:type="spellStart"/>
            <w:r w:rsidRPr="00203E22">
              <w:rPr>
                <w:rFonts w:ascii="Calibri" w:eastAsia="Times New Roman" w:hAnsi="Calibri" w:cs="Calibri"/>
                <w:sz w:val="22"/>
                <w:szCs w:val="22"/>
                <w:shd w:val="clear" w:color="auto" w:fill="auto"/>
                <w:lang w:val="pt-BR" w:eastAsia="es-CO"/>
              </w:rPr>
              <w:t>Ciclohexanona</w:t>
            </w:r>
            <w:proofErr w:type="spellEnd"/>
            <w:r w:rsidRPr="00203E22">
              <w:rPr>
                <w:rFonts w:ascii="Calibri" w:eastAsia="Times New Roman" w:hAnsi="Calibri" w:cs="Calibri"/>
                <w:sz w:val="22"/>
                <w:szCs w:val="22"/>
                <w:shd w:val="clear" w:color="auto" w:fill="auto"/>
                <w:lang w:val="pt-BR" w:eastAsia="es-CO"/>
              </w:rPr>
              <w:t>, 2-Hidroxi-3-metil-2-ciclopenten-1-ona, 3-Etil 2-hidroxi-2-ciclopenten-1-ona, 1,4-</w:t>
            </w:r>
            <w:proofErr w:type="gramStart"/>
            <w:r w:rsidRPr="00203E22">
              <w:rPr>
                <w:rFonts w:ascii="Calibri" w:eastAsia="Times New Roman" w:hAnsi="Calibri" w:cs="Calibri"/>
                <w:sz w:val="22"/>
                <w:szCs w:val="22"/>
                <w:shd w:val="clear" w:color="auto" w:fill="auto"/>
                <w:lang w:val="pt-BR" w:eastAsia="es-CO"/>
              </w:rPr>
              <w:t>Dimetilciclohexano,</w:t>
            </w:r>
            <w:proofErr w:type="gramEnd"/>
            <w:r w:rsidRPr="00203E22">
              <w:rPr>
                <w:rFonts w:ascii="Calibri" w:eastAsia="Times New Roman" w:hAnsi="Calibri" w:cs="Calibri"/>
                <w:sz w:val="22"/>
                <w:szCs w:val="22"/>
                <w:shd w:val="clear" w:color="auto" w:fill="auto"/>
                <w:lang w:val="pt-BR" w:eastAsia="es-CO"/>
              </w:rPr>
              <w:t>C</w:t>
            </w:r>
            <w:r w:rsidRPr="00203E22">
              <w:rPr>
                <w:rFonts w:ascii="Calibri" w:eastAsia="Times New Roman" w:hAnsi="Calibri" w:cs="Calibri"/>
                <w:sz w:val="22"/>
                <w:szCs w:val="22"/>
                <w:shd w:val="clear" w:color="auto" w:fill="auto"/>
                <w:vertAlign w:val="subscript"/>
                <w:lang w:val="pt-BR" w:eastAsia="es-CO"/>
              </w:rPr>
              <w:t>3</w:t>
            </w:r>
            <w:r w:rsidRPr="00203E22">
              <w:rPr>
                <w:rFonts w:ascii="Calibri" w:eastAsia="Times New Roman" w:hAnsi="Calibri" w:cs="Calibri"/>
                <w:sz w:val="22"/>
                <w:szCs w:val="22"/>
                <w:shd w:val="clear" w:color="auto" w:fill="auto"/>
                <w:lang w:val="pt-BR" w:eastAsia="es-CO"/>
              </w:rPr>
              <w:t>H</w:t>
            </w:r>
            <w:r w:rsidRPr="00203E22">
              <w:rPr>
                <w:rFonts w:ascii="Calibri" w:eastAsia="Times New Roman" w:hAnsi="Calibri" w:cs="Calibri"/>
                <w:sz w:val="22"/>
                <w:szCs w:val="22"/>
                <w:shd w:val="clear" w:color="auto" w:fill="auto"/>
                <w:vertAlign w:val="subscript"/>
                <w:lang w:val="pt-BR" w:eastAsia="es-CO"/>
              </w:rPr>
              <w:t>3</w:t>
            </w:r>
            <w:r w:rsidRPr="00203E22">
              <w:rPr>
                <w:rFonts w:ascii="Calibri" w:eastAsia="Times New Roman" w:hAnsi="Calibri" w:cs="Calibri"/>
                <w:sz w:val="22"/>
                <w:szCs w:val="22"/>
                <w:shd w:val="clear" w:color="auto" w:fill="auto"/>
                <w:lang w:val="pt-BR" w:eastAsia="es-CO"/>
              </w:rPr>
              <w:t>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56</w:t>
            </w:r>
          </w:p>
        </w:tc>
        <w:tc>
          <w:tcPr>
            <w:tcW w:w="3198" w:type="dxa"/>
            <w:tcBorders>
              <w:top w:val="nil"/>
              <w:left w:val="nil"/>
              <w:bottom w:val="nil"/>
              <w:right w:val="nil"/>
            </w:tcBorders>
            <w:shd w:val="clear" w:color="auto" w:fill="auto"/>
            <w:noWrap/>
            <w:vAlign w:val="bottom"/>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No identificada</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58</w:t>
            </w:r>
          </w:p>
        </w:tc>
        <w:tc>
          <w:tcPr>
            <w:tcW w:w="3198" w:type="dxa"/>
            <w:tcBorders>
              <w:top w:val="nil"/>
              <w:left w:val="nil"/>
              <w:bottom w:val="nil"/>
              <w:right w:val="nil"/>
            </w:tcBorders>
            <w:shd w:val="clear" w:color="auto" w:fill="auto"/>
            <w:noWrap/>
            <w:vAlign w:val="bottom"/>
            <w:hideMark/>
          </w:tcPr>
          <w:p w:rsidR="00285E6D" w:rsidRPr="00285E6D" w:rsidRDefault="007D7E28" w:rsidP="00285E6D">
            <w:pPr>
              <w:jc w:val="left"/>
              <w:rPr>
                <w:rFonts w:ascii="Calibri" w:eastAsia="Times New Roman" w:hAnsi="Calibri" w:cs="Calibri"/>
                <w:color w:val="000000"/>
                <w:shd w:val="clear" w:color="auto" w:fill="auto"/>
                <w:lang w:eastAsia="es-CO"/>
              </w:rPr>
            </w:pPr>
            <w:proofErr w:type="spellStart"/>
            <w:r>
              <w:rPr>
                <w:rFonts w:ascii="Calibri" w:eastAsia="Times New Roman" w:hAnsi="Calibri" w:cs="Calibri"/>
                <w:color w:val="000000"/>
                <w:sz w:val="22"/>
                <w:szCs w:val="22"/>
                <w:shd w:val="clear" w:color="auto" w:fill="auto"/>
                <w:lang w:eastAsia="es-CO"/>
              </w:rPr>
              <w:t>Isobutano</w:t>
            </w:r>
            <w:proofErr w:type="spellEnd"/>
            <w:r>
              <w:rPr>
                <w:rFonts w:ascii="Calibri" w:eastAsia="Times New Roman" w:hAnsi="Calibri" w:cs="Calibri"/>
                <w:color w:val="000000"/>
                <w:sz w:val="22"/>
                <w:szCs w:val="22"/>
                <w:shd w:val="clear" w:color="auto" w:fill="auto"/>
                <w:lang w:eastAsia="es-CO"/>
              </w:rPr>
              <w:t xml:space="preserve">, </w:t>
            </w:r>
            <w:proofErr w:type="spellStart"/>
            <w:r>
              <w:rPr>
                <w:rFonts w:ascii="Calibri" w:eastAsia="Times New Roman" w:hAnsi="Calibri" w:cs="Calibri"/>
                <w:color w:val="000000"/>
                <w:sz w:val="22"/>
                <w:szCs w:val="22"/>
                <w:shd w:val="clear" w:color="auto" w:fill="auto"/>
                <w:lang w:eastAsia="es-CO"/>
              </w:rPr>
              <w:t>p</w:t>
            </w:r>
            <w:r w:rsidR="00285E6D">
              <w:rPr>
                <w:rFonts w:ascii="Calibri" w:eastAsia="Times New Roman" w:hAnsi="Calibri" w:cs="Calibri"/>
                <w:color w:val="000000"/>
                <w:sz w:val="22"/>
                <w:szCs w:val="22"/>
                <w:shd w:val="clear" w:color="auto" w:fill="auto"/>
                <w:lang w:eastAsia="es-CO"/>
              </w:rPr>
              <w:t>ropanal</w:t>
            </w:r>
            <w:proofErr w:type="spellEnd"/>
            <w:r w:rsidR="00285E6D">
              <w:rPr>
                <w:rFonts w:ascii="Calibri" w:eastAsia="Times New Roman" w:hAnsi="Calibri" w:cs="Calibri"/>
                <w:color w:val="000000"/>
                <w:sz w:val="22"/>
                <w:szCs w:val="22"/>
                <w:shd w:val="clear" w:color="auto" w:fill="auto"/>
                <w:lang w:eastAsia="es-CO"/>
              </w:rPr>
              <w:t>, acetona, propanol</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60</w:t>
            </w:r>
          </w:p>
        </w:tc>
        <w:tc>
          <w:tcPr>
            <w:tcW w:w="3198" w:type="dxa"/>
            <w:tcBorders>
              <w:top w:val="nil"/>
              <w:left w:val="nil"/>
              <w:bottom w:val="nil"/>
              <w:right w:val="nil"/>
            </w:tcBorders>
            <w:shd w:val="clear" w:color="auto" w:fill="auto"/>
            <w:noWrap/>
            <w:vAlign w:val="bottom"/>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 xml:space="preserve">Ácido acético, </w:t>
            </w:r>
            <w:r>
              <w:rPr>
                <w:rFonts w:ascii="Calibri" w:eastAsia="Times New Roman" w:hAnsi="Calibri" w:cs="Calibri"/>
                <w:color w:val="000000"/>
                <w:sz w:val="22"/>
                <w:szCs w:val="22"/>
                <w:shd w:val="clear" w:color="auto" w:fill="auto"/>
                <w:lang w:eastAsia="es-CO"/>
              </w:rPr>
              <w:t xml:space="preserve">ácido </w:t>
            </w:r>
            <w:proofErr w:type="spellStart"/>
            <w:r>
              <w:rPr>
                <w:rFonts w:ascii="Calibri" w:eastAsia="Times New Roman" w:hAnsi="Calibri" w:cs="Calibri"/>
                <w:color w:val="000000"/>
                <w:sz w:val="22"/>
                <w:szCs w:val="22"/>
                <w:shd w:val="clear" w:color="auto" w:fill="auto"/>
                <w:lang w:eastAsia="es-CO"/>
              </w:rPr>
              <w:t>d</w:t>
            </w:r>
            <w:r w:rsidRPr="00285E6D">
              <w:rPr>
                <w:rFonts w:ascii="Calibri" w:eastAsia="Times New Roman" w:hAnsi="Calibri" w:cs="Calibri"/>
                <w:color w:val="000000"/>
                <w:sz w:val="22"/>
                <w:szCs w:val="22"/>
                <w:shd w:val="clear" w:color="auto" w:fill="auto"/>
                <w:lang w:eastAsia="es-CO"/>
              </w:rPr>
              <w:t>odecanoic</w:t>
            </w:r>
            <w:r>
              <w:rPr>
                <w:rFonts w:ascii="Calibri" w:eastAsia="Times New Roman" w:hAnsi="Calibri" w:cs="Calibri"/>
                <w:color w:val="000000"/>
                <w:sz w:val="22"/>
                <w:szCs w:val="22"/>
                <w:shd w:val="clear" w:color="auto" w:fill="auto"/>
                <w:lang w:eastAsia="es-CO"/>
              </w:rPr>
              <w:t>o</w:t>
            </w:r>
            <w:proofErr w:type="spellEnd"/>
            <w:r>
              <w:rPr>
                <w:rFonts w:ascii="Calibri" w:eastAsia="Times New Roman" w:hAnsi="Calibri" w:cs="Calibri"/>
                <w:color w:val="000000"/>
                <w:sz w:val="22"/>
                <w:szCs w:val="22"/>
                <w:shd w:val="clear" w:color="auto" w:fill="auto"/>
                <w:lang w:eastAsia="es-CO"/>
              </w:rPr>
              <w:t xml:space="preserve">, ácido </w:t>
            </w:r>
            <w:proofErr w:type="spellStart"/>
            <w:r>
              <w:rPr>
                <w:rFonts w:ascii="Calibri" w:eastAsia="Times New Roman" w:hAnsi="Calibri" w:cs="Calibri"/>
                <w:color w:val="000000"/>
                <w:sz w:val="22"/>
                <w:szCs w:val="22"/>
                <w:shd w:val="clear" w:color="auto" w:fill="auto"/>
                <w:lang w:eastAsia="es-CO"/>
              </w:rPr>
              <w:t>hexadecanoico,ácido</w:t>
            </w:r>
            <w:proofErr w:type="spellEnd"/>
            <w:r>
              <w:rPr>
                <w:rFonts w:ascii="Calibri" w:eastAsia="Times New Roman" w:hAnsi="Calibri" w:cs="Calibri"/>
                <w:color w:val="000000"/>
                <w:sz w:val="22"/>
                <w:szCs w:val="22"/>
                <w:shd w:val="clear" w:color="auto" w:fill="auto"/>
                <w:lang w:eastAsia="es-CO"/>
              </w:rPr>
              <w:t xml:space="preserve"> </w:t>
            </w:r>
            <w:proofErr w:type="spellStart"/>
            <w:r>
              <w:rPr>
                <w:rFonts w:ascii="Calibri" w:eastAsia="Times New Roman" w:hAnsi="Calibri" w:cs="Calibri"/>
                <w:color w:val="000000"/>
                <w:sz w:val="22"/>
                <w:szCs w:val="22"/>
                <w:shd w:val="clear" w:color="auto" w:fill="auto"/>
                <w:lang w:eastAsia="es-CO"/>
              </w:rPr>
              <w:t>o</w:t>
            </w:r>
            <w:r w:rsidRPr="00285E6D">
              <w:rPr>
                <w:rFonts w:ascii="Calibri" w:eastAsia="Times New Roman" w:hAnsi="Calibri" w:cs="Calibri"/>
                <w:color w:val="000000"/>
                <w:sz w:val="22"/>
                <w:szCs w:val="22"/>
                <w:shd w:val="clear" w:color="auto" w:fill="auto"/>
                <w:lang w:eastAsia="es-CO"/>
              </w:rPr>
              <w:t>ctadecanoic</w:t>
            </w:r>
            <w:r>
              <w:rPr>
                <w:rFonts w:ascii="Calibri" w:eastAsia="Times New Roman" w:hAnsi="Calibri" w:cs="Calibri"/>
                <w:color w:val="000000"/>
                <w:sz w:val="22"/>
                <w:szCs w:val="22"/>
                <w:shd w:val="clear" w:color="auto" w:fill="auto"/>
                <w:lang w:eastAsia="es-CO"/>
              </w:rPr>
              <w:t>o</w:t>
            </w:r>
            <w:proofErr w:type="spellEnd"/>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69</w:t>
            </w:r>
          </w:p>
        </w:tc>
        <w:tc>
          <w:tcPr>
            <w:tcW w:w="3198" w:type="dxa"/>
            <w:tcBorders>
              <w:top w:val="nil"/>
              <w:left w:val="nil"/>
              <w:bottom w:val="nil"/>
              <w:right w:val="nil"/>
            </w:tcBorders>
            <w:shd w:val="clear" w:color="auto" w:fill="auto"/>
            <w:noWrap/>
            <w:vAlign w:val="bottom"/>
            <w:hideMark/>
          </w:tcPr>
          <w:p w:rsidR="00285E6D" w:rsidRPr="00285E6D" w:rsidRDefault="00285E6D" w:rsidP="00285E6D">
            <w:pPr>
              <w:jc w:val="left"/>
              <w:rPr>
                <w:rFonts w:ascii="Calibri" w:eastAsia="Times New Roman" w:hAnsi="Calibri" w:cs="Calibri"/>
                <w:color w:val="000000"/>
                <w:shd w:val="clear" w:color="auto" w:fill="auto"/>
                <w:lang w:eastAsia="es-CO"/>
              </w:rPr>
            </w:pPr>
            <w:r>
              <w:rPr>
                <w:rFonts w:ascii="Calibri" w:eastAsia="Times New Roman" w:hAnsi="Calibri" w:cs="Calibri"/>
                <w:color w:val="000000"/>
                <w:sz w:val="22"/>
                <w:szCs w:val="22"/>
                <w:shd w:val="clear" w:color="auto" w:fill="auto"/>
                <w:lang w:eastAsia="es-CO"/>
              </w:rPr>
              <w:t>2-Hi</w:t>
            </w:r>
            <w:r w:rsidRPr="00285E6D">
              <w:rPr>
                <w:rFonts w:ascii="Calibri" w:eastAsia="Times New Roman" w:hAnsi="Calibri" w:cs="Calibri"/>
                <w:color w:val="000000"/>
                <w:sz w:val="22"/>
                <w:szCs w:val="22"/>
                <w:shd w:val="clear" w:color="auto" w:fill="auto"/>
                <w:lang w:eastAsia="es-CO"/>
              </w:rPr>
              <w:t>dr</w:t>
            </w:r>
            <w:r>
              <w:rPr>
                <w:rFonts w:ascii="Calibri" w:eastAsia="Times New Roman" w:hAnsi="Calibri" w:cs="Calibri"/>
                <w:color w:val="000000"/>
                <w:sz w:val="22"/>
                <w:szCs w:val="22"/>
                <w:shd w:val="clear" w:color="auto" w:fill="auto"/>
                <w:lang w:eastAsia="es-CO"/>
              </w:rPr>
              <w:t>oxi-3-metil-2-ciclopenten-1-ona</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r>
      <w:tr w:rsidR="00285E6D" w:rsidRPr="00285E6D" w:rsidTr="00AC22E4">
        <w:trPr>
          <w:trHeight w:val="300"/>
          <w:jc w:val="center"/>
        </w:trPr>
        <w:tc>
          <w:tcPr>
            <w:tcW w:w="488" w:type="dxa"/>
            <w:tcBorders>
              <w:top w:val="nil"/>
              <w:left w:val="nil"/>
              <w:bottom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81</w:t>
            </w:r>
          </w:p>
        </w:tc>
        <w:tc>
          <w:tcPr>
            <w:tcW w:w="3198" w:type="dxa"/>
            <w:tcBorders>
              <w:top w:val="nil"/>
              <w:left w:val="nil"/>
              <w:bottom w:val="nil"/>
              <w:right w:val="nil"/>
            </w:tcBorders>
            <w:shd w:val="clear" w:color="auto" w:fill="auto"/>
            <w:noWrap/>
            <w:vAlign w:val="bottom"/>
            <w:hideMark/>
          </w:tcPr>
          <w:p w:rsidR="00285E6D" w:rsidRPr="00285E6D" w:rsidRDefault="00285E6D" w:rsidP="00285E6D">
            <w:pPr>
              <w:jc w:val="left"/>
              <w:rPr>
                <w:rFonts w:ascii="Calibri" w:eastAsia="Times New Roman" w:hAnsi="Calibri" w:cs="Calibri"/>
                <w:color w:val="FF0000"/>
                <w:shd w:val="clear" w:color="auto" w:fill="auto"/>
                <w:lang w:eastAsia="es-CO"/>
              </w:rPr>
            </w:pPr>
            <w:r w:rsidRPr="00285E6D">
              <w:rPr>
                <w:rFonts w:ascii="Calibri" w:eastAsia="Times New Roman" w:hAnsi="Calibri" w:cs="Calibri"/>
                <w:sz w:val="22"/>
                <w:szCs w:val="22"/>
                <w:shd w:val="clear" w:color="auto" w:fill="auto"/>
                <w:lang w:eastAsia="es-CO"/>
              </w:rPr>
              <w:t>2-Furanmetanol acetato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5"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gridSpan w:val="2"/>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No Ajusta</w:t>
            </w:r>
          </w:p>
        </w:tc>
        <w:tc>
          <w:tcPr>
            <w:tcW w:w="1276" w:type="dxa"/>
            <w:tcBorders>
              <w:top w:val="nil"/>
              <w:left w:val="nil"/>
              <w:bottom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r>
      <w:tr w:rsidR="00285E6D" w:rsidRPr="00285E6D" w:rsidTr="00AC22E4">
        <w:trPr>
          <w:trHeight w:val="300"/>
          <w:jc w:val="center"/>
        </w:trPr>
        <w:tc>
          <w:tcPr>
            <w:tcW w:w="488" w:type="dxa"/>
            <w:tcBorders>
              <w:top w:val="nil"/>
              <w:left w:val="nil"/>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84</w:t>
            </w:r>
          </w:p>
        </w:tc>
        <w:tc>
          <w:tcPr>
            <w:tcW w:w="3198" w:type="dxa"/>
            <w:tcBorders>
              <w:top w:val="nil"/>
              <w:left w:val="nil"/>
              <w:right w:val="nil"/>
            </w:tcBorders>
            <w:shd w:val="clear" w:color="auto" w:fill="auto"/>
            <w:noWrap/>
            <w:vAlign w:val="bottom"/>
            <w:hideMark/>
          </w:tcPr>
          <w:p w:rsidR="00285E6D" w:rsidRPr="00203E22" w:rsidRDefault="00285E6D" w:rsidP="00285E6D">
            <w:pPr>
              <w:jc w:val="left"/>
              <w:rPr>
                <w:rFonts w:ascii="Calibri" w:eastAsia="Times New Roman" w:hAnsi="Calibri" w:cs="Calibri"/>
                <w:color w:val="000000"/>
                <w:shd w:val="clear" w:color="auto" w:fill="auto"/>
                <w:lang w:val="pt-BR" w:eastAsia="es-CO"/>
              </w:rPr>
            </w:pPr>
            <w:r w:rsidRPr="00203E22">
              <w:rPr>
                <w:rFonts w:ascii="Calibri" w:eastAsia="Times New Roman" w:hAnsi="Calibri" w:cs="Calibri"/>
                <w:color w:val="000000"/>
                <w:sz w:val="22"/>
                <w:szCs w:val="22"/>
                <w:shd w:val="clear" w:color="auto" w:fill="auto"/>
                <w:lang w:val="pt-BR" w:eastAsia="es-CO"/>
              </w:rPr>
              <w:t xml:space="preserve">2-Metil-(E)-2-butenal, </w:t>
            </w:r>
            <w:proofErr w:type="gramStart"/>
            <w:r w:rsidRPr="00203E22">
              <w:rPr>
                <w:rFonts w:ascii="Calibri" w:eastAsia="Times New Roman" w:hAnsi="Calibri" w:cs="Calibri"/>
                <w:color w:val="000000"/>
                <w:sz w:val="22"/>
                <w:szCs w:val="22"/>
                <w:shd w:val="clear" w:color="auto" w:fill="auto"/>
                <w:lang w:val="pt-BR" w:eastAsia="es-CO"/>
              </w:rPr>
              <w:t>2</w:t>
            </w:r>
            <w:proofErr w:type="gramEnd"/>
            <w:r w:rsidRPr="00203E22">
              <w:rPr>
                <w:rFonts w:ascii="Calibri" w:eastAsia="Times New Roman" w:hAnsi="Calibri" w:cs="Calibri"/>
                <w:color w:val="000000"/>
                <w:sz w:val="22"/>
                <w:szCs w:val="22"/>
                <w:shd w:val="clear" w:color="auto" w:fill="auto"/>
                <w:lang w:val="pt-BR" w:eastAsia="es-CO"/>
              </w:rPr>
              <w:t>(5H)-</w:t>
            </w:r>
            <w:proofErr w:type="spellStart"/>
            <w:r w:rsidRPr="00203E22">
              <w:rPr>
                <w:rFonts w:ascii="Calibri" w:eastAsia="Times New Roman" w:hAnsi="Calibri" w:cs="Calibri"/>
                <w:color w:val="000000"/>
                <w:sz w:val="22"/>
                <w:szCs w:val="22"/>
                <w:shd w:val="clear" w:color="auto" w:fill="auto"/>
                <w:lang w:val="pt-BR" w:eastAsia="es-CO"/>
              </w:rPr>
              <w:t>Furanona</w:t>
            </w:r>
            <w:proofErr w:type="spellEnd"/>
          </w:p>
        </w:tc>
        <w:tc>
          <w:tcPr>
            <w:tcW w:w="1276" w:type="dxa"/>
            <w:gridSpan w:val="2"/>
            <w:tcBorders>
              <w:top w:val="nil"/>
              <w:left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c>
          <w:tcPr>
            <w:tcW w:w="1275" w:type="dxa"/>
            <w:gridSpan w:val="2"/>
            <w:tcBorders>
              <w:top w:val="nil"/>
              <w:left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gridSpan w:val="2"/>
            <w:tcBorders>
              <w:top w:val="nil"/>
              <w:left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Bueno</w:t>
            </w:r>
          </w:p>
        </w:tc>
        <w:tc>
          <w:tcPr>
            <w:tcW w:w="1276" w:type="dxa"/>
            <w:tcBorders>
              <w:top w:val="nil"/>
              <w:left w:val="nil"/>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r>
      <w:tr w:rsidR="00285E6D" w:rsidRPr="00285E6D" w:rsidTr="00AC22E4">
        <w:trPr>
          <w:trHeight w:val="300"/>
          <w:jc w:val="center"/>
        </w:trPr>
        <w:tc>
          <w:tcPr>
            <w:tcW w:w="488" w:type="dxa"/>
            <w:tcBorders>
              <w:top w:val="nil"/>
              <w:left w:val="nil"/>
              <w:bottom w:val="single" w:sz="4" w:space="0" w:color="auto"/>
              <w:right w:val="nil"/>
            </w:tcBorders>
            <w:shd w:val="clear" w:color="auto" w:fill="auto"/>
            <w:noWrap/>
            <w:vAlign w:val="center"/>
            <w:hideMark/>
          </w:tcPr>
          <w:p w:rsidR="00285E6D" w:rsidRPr="00285E6D" w:rsidRDefault="00285E6D" w:rsidP="00285E6D">
            <w:pPr>
              <w:jc w:val="left"/>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98</w:t>
            </w:r>
          </w:p>
        </w:tc>
        <w:tc>
          <w:tcPr>
            <w:tcW w:w="3198" w:type="dxa"/>
            <w:tcBorders>
              <w:top w:val="nil"/>
              <w:left w:val="nil"/>
              <w:bottom w:val="single" w:sz="4" w:space="0" w:color="auto"/>
              <w:right w:val="nil"/>
            </w:tcBorders>
            <w:shd w:val="clear" w:color="auto" w:fill="auto"/>
            <w:noWrap/>
            <w:vAlign w:val="bottom"/>
            <w:hideMark/>
          </w:tcPr>
          <w:p w:rsidR="00285E6D" w:rsidRPr="00203E22" w:rsidRDefault="00285E6D" w:rsidP="00285E6D">
            <w:pPr>
              <w:jc w:val="left"/>
              <w:rPr>
                <w:rFonts w:ascii="Calibri" w:eastAsia="Times New Roman" w:hAnsi="Calibri" w:cs="Calibri"/>
                <w:color w:val="000000"/>
                <w:shd w:val="clear" w:color="auto" w:fill="auto"/>
                <w:lang w:val="pt-BR" w:eastAsia="es-CO"/>
              </w:rPr>
            </w:pPr>
            <w:proofErr w:type="gramStart"/>
            <w:r w:rsidRPr="00203E22">
              <w:rPr>
                <w:rFonts w:ascii="Calibri" w:eastAsia="Times New Roman" w:hAnsi="Calibri" w:cs="Calibri"/>
                <w:color w:val="000000"/>
                <w:sz w:val="22"/>
                <w:szCs w:val="22"/>
                <w:shd w:val="clear" w:color="auto" w:fill="auto"/>
                <w:lang w:val="pt-BR" w:eastAsia="es-CO"/>
              </w:rPr>
              <w:t>1,2-Ciclopentanediona, 4-Metil</w:t>
            </w:r>
            <w:proofErr w:type="gramEnd"/>
            <w:r w:rsidRPr="00203E22">
              <w:rPr>
                <w:rFonts w:ascii="Calibri" w:eastAsia="Times New Roman" w:hAnsi="Calibri" w:cs="Calibri"/>
                <w:color w:val="000000"/>
                <w:sz w:val="22"/>
                <w:szCs w:val="22"/>
                <w:shd w:val="clear" w:color="auto" w:fill="auto"/>
                <w:lang w:val="pt-BR" w:eastAsia="es-CO"/>
              </w:rPr>
              <w:t>-</w:t>
            </w:r>
            <w:r w:rsidRPr="00203E22">
              <w:rPr>
                <w:rFonts w:ascii="Calibri" w:eastAsia="Times New Roman" w:hAnsi="Calibri" w:cs="Calibri"/>
                <w:color w:val="000000"/>
                <w:sz w:val="22"/>
                <w:szCs w:val="22"/>
                <w:shd w:val="clear" w:color="auto" w:fill="auto"/>
                <w:lang w:val="pt-BR" w:eastAsia="es-CO"/>
              </w:rPr>
              <w:lastRenderedPageBreak/>
              <w:t xml:space="preserve">5H-furan-2-ona, 3-Furanmetanol, </w:t>
            </w:r>
            <w:proofErr w:type="spellStart"/>
            <w:r w:rsidRPr="00203E22">
              <w:rPr>
                <w:rFonts w:ascii="Calibri" w:eastAsia="Times New Roman" w:hAnsi="Calibri" w:cs="Calibri"/>
                <w:color w:val="000000"/>
                <w:sz w:val="22"/>
                <w:szCs w:val="22"/>
                <w:shd w:val="clear" w:color="auto" w:fill="auto"/>
                <w:lang w:val="pt-BR" w:eastAsia="es-CO"/>
              </w:rPr>
              <w:t>ciclohexanona</w:t>
            </w:r>
            <w:proofErr w:type="spellEnd"/>
            <w:r w:rsidRPr="00203E22">
              <w:rPr>
                <w:rFonts w:ascii="Calibri" w:eastAsia="Times New Roman" w:hAnsi="Calibri" w:cs="Calibri"/>
                <w:color w:val="000000"/>
                <w:sz w:val="22"/>
                <w:szCs w:val="22"/>
                <w:shd w:val="clear" w:color="auto" w:fill="auto"/>
                <w:lang w:val="pt-BR" w:eastAsia="es-CO"/>
              </w:rPr>
              <w:t xml:space="preserve">, 2-Furanmetanol </w:t>
            </w:r>
            <w:r w:rsidR="00203E22">
              <w:rPr>
                <w:rFonts w:ascii="Calibri" w:eastAsia="Times New Roman" w:hAnsi="Calibri" w:cs="Calibri"/>
                <w:color w:val="000000"/>
                <w:sz w:val="22"/>
                <w:szCs w:val="22"/>
                <w:shd w:val="clear" w:color="auto" w:fill="auto"/>
                <w:lang w:val="pt-BR" w:eastAsia="es-CO"/>
              </w:rPr>
              <w:t>acetato</w:t>
            </w:r>
          </w:p>
        </w:tc>
        <w:tc>
          <w:tcPr>
            <w:tcW w:w="1276" w:type="dxa"/>
            <w:gridSpan w:val="2"/>
            <w:tcBorders>
              <w:top w:val="nil"/>
              <w:left w:val="nil"/>
              <w:bottom w:val="single" w:sz="4" w:space="0" w:color="auto"/>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lastRenderedPageBreak/>
              <w:t>Bueno</w:t>
            </w:r>
          </w:p>
        </w:tc>
        <w:tc>
          <w:tcPr>
            <w:tcW w:w="1275" w:type="dxa"/>
            <w:gridSpan w:val="2"/>
            <w:tcBorders>
              <w:top w:val="nil"/>
              <w:left w:val="nil"/>
              <w:bottom w:val="single" w:sz="4" w:space="0" w:color="auto"/>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No Ajusta</w:t>
            </w:r>
          </w:p>
        </w:tc>
        <w:tc>
          <w:tcPr>
            <w:tcW w:w="1276" w:type="dxa"/>
            <w:gridSpan w:val="2"/>
            <w:tcBorders>
              <w:top w:val="nil"/>
              <w:left w:val="nil"/>
              <w:bottom w:val="single" w:sz="4" w:space="0" w:color="auto"/>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No Ajusta</w:t>
            </w:r>
          </w:p>
        </w:tc>
        <w:tc>
          <w:tcPr>
            <w:tcW w:w="1276" w:type="dxa"/>
            <w:tcBorders>
              <w:top w:val="nil"/>
              <w:left w:val="nil"/>
              <w:bottom w:val="single" w:sz="4" w:space="0" w:color="auto"/>
              <w:right w:val="nil"/>
            </w:tcBorders>
            <w:shd w:val="clear" w:color="auto" w:fill="auto"/>
            <w:noWrap/>
            <w:vAlign w:val="bottom"/>
            <w:hideMark/>
          </w:tcPr>
          <w:p w:rsidR="00285E6D" w:rsidRPr="00285E6D" w:rsidRDefault="00285E6D" w:rsidP="00285E6D">
            <w:pPr>
              <w:jc w:val="center"/>
              <w:rPr>
                <w:rFonts w:ascii="Calibri" w:eastAsia="Times New Roman" w:hAnsi="Calibri" w:cs="Calibri"/>
                <w:color w:val="000000"/>
                <w:shd w:val="clear" w:color="auto" w:fill="auto"/>
                <w:lang w:eastAsia="es-CO"/>
              </w:rPr>
            </w:pPr>
            <w:r w:rsidRPr="00285E6D">
              <w:rPr>
                <w:rFonts w:ascii="Calibri" w:eastAsia="Times New Roman" w:hAnsi="Calibri" w:cs="Calibri"/>
                <w:color w:val="000000"/>
                <w:sz w:val="22"/>
                <w:szCs w:val="22"/>
                <w:shd w:val="clear" w:color="auto" w:fill="auto"/>
                <w:lang w:eastAsia="es-CO"/>
              </w:rPr>
              <w:t>Muy bueno</w:t>
            </w:r>
          </w:p>
        </w:tc>
      </w:tr>
    </w:tbl>
    <w:p w:rsidR="00285E6D" w:rsidRDefault="00285E6D" w:rsidP="00A627E4"/>
    <w:p w:rsidR="00B44731" w:rsidRDefault="00B44731" w:rsidP="00B44731">
      <w:pPr>
        <w:tabs>
          <w:tab w:val="left" w:pos="419"/>
        </w:tabs>
        <w:jc w:val="center"/>
      </w:pPr>
      <w:r w:rsidRPr="0065187A">
        <w:rPr>
          <w:noProof/>
          <w:lang w:eastAsia="es-CO"/>
        </w:rPr>
        <w:drawing>
          <wp:inline distT="0" distB="0" distL="0" distR="0">
            <wp:extent cx="2520000" cy="1961339"/>
            <wp:effectExtent l="0" t="0" r="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0000" cy="1961339"/>
                    </a:xfrm>
                    <a:prstGeom prst="rect">
                      <a:avLst/>
                    </a:prstGeom>
                    <a:noFill/>
                    <a:ln>
                      <a:noFill/>
                    </a:ln>
                  </pic:spPr>
                </pic:pic>
              </a:graphicData>
            </a:graphic>
          </wp:inline>
        </w:drawing>
      </w:r>
      <w:r w:rsidRPr="00CF6906">
        <w:rPr>
          <w:noProof/>
          <w:lang w:eastAsia="es-CO"/>
        </w:rPr>
        <w:drawing>
          <wp:inline distT="0" distB="0" distL="0" distR="0">
            <wp:extent cx="2520000" cy="1961339"/>
            <wp:effectExtent l="0" t="0" r="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000" cy="1961339"/>
                    </a:xfrm>
                    <a:prstGeom prst="rect">
                      <a:avLst/>
                    </a:prstGeom>
                    <a:noFill/>
                    <a:ln>
                      <a:noFill/>
                    </a:ln>
                  </pic:spPr>
                </pic:pic>
              </a:graphicData>
            </a:graphic>
          </wp:inline>
        </w:drawing>
      </w:r>
    </w:p>
    <w:p w:rsidR="00B44731" w:rsidRDefault="00B44731" w:rsidP="00B44731">
      <w:pPr>
        <w:tabs>
          <w:tab w:val="left" w:pos="419"/>
        </w:tabs>
        <w:jc w:val="center"/>
      </w:pPr>
      <w:r w:rsidRPr="00CF6906">
        <w:rPr>
          <w:noProof/>
          <w:lang w:eastAsia="es-CO"/>
        </w:rPr>
        <w:drawing>
          <wp:inline distT="0" distB="0" distL="0" distR="0">
            <wp:extent cx="2520000" cy="1961339"/>
            <wp:effectExtent l="0" t="0" r="0"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0000" cy="1961339"/>
                    </a:xfrm>
                    <a:prstGeom prst="rect">
                      <a:avLst/>
                    </a:prstGeom>
                    <a:noFill/>
                    <a:ln>
                      <a:noFill/>
                    </a:ln>
                  </pic:spPr>
                </pic:pic>
              </a:graphicData>
            </a:graphic>
          </wp:inline>
        </w:drawing>
      </w:r>
      <w:r w:rsidRPr="00F271AF">
        <w:rPr>
          <w:noProof/>
          <w:lang w:eastAsia="es-CO"/>
        </w:rPr>
        <w:drawing>
          <wp:inline distT="0" distB="0" distL="0" distR="0">
            <wp:extent cx="2520000" cy="1961339"/>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0" cy="1961339"/>
                    </a:xfrm>
                    <a:prstGeom prst="rect">
                      <a:avLst/>
                    </a:prstGeom>
                    <a:noFill/>
                    <a:ln>
                      <a:noFill/>
                    </a:ln>
                  </pic:spPr>
                </pic:pic>
              </a:graphicData>
            </a:graphic>
          </wp:inline>
        </w:drawing>
      </w:r>
    </w:p>
    <w:p w:rsidR="0087514B" w:rsidRDefault="00B44731" w:rsidP="00B44731">
      <w:pPr>
        <w:jc w:val="center"/>
        <w:rPr>
          <w:b/>
        </w:rPr>
      </w:pPr>
      <w:r w:rsidRPr="00B44731">
        <w:rPr>
          <w:b/>
        </w:rPr>
        <w:t>Figura 3.</w:t>
      </w:r>
      <w:r>
        <w:t xml:space="preserve">Ajuste del modelo </w:t>
      </w:r>
      <w:proofErr w:type="spellStart"/>
      <w:r>
        <w:t>DAEM</w:t>
      </w:r>
      <w:proofErr w:type="spellEnd"/>
      <w:r>
        <w:t xml:space="preserve"> con un </w:t>
      </w:r>
      <w:proofErr w:type="spellStart"/>
      <w:r>
        <w:t>pseudocomponente</w:t>
      </w:r>
      <w:proofErr w:type="spellEnd"/>
      <w:r>
        <w:t xml:space="preserve"> para relaciones </w:t>
      </w:r>
      <w:r w:rsidRPr="00B44731">
        <w:rPr>
          <w:i/>
        </w:rPr>
        <w:t>m/z</w:t>
      </w:r>
      <w:r>
        <w:t xml:space="preserve"> obtenidas a velocidades de calentamiento seleccionadas.</w:t>
      </w:r>
    </w:p>
    <w:p w:rsidR="00EA5045" w:rsidRPr="00B44731" w:rsidRDefault="00EA5045" w:rsidP="00B44731">
      <w:pPr>
        <w:jc w:val="center"/>
        <w:rPr>
          <w:b/>
        </w:rPr>
      </w:pPr>
    </w:p>
    <w:p w:rsidR="00BB397C" w:rsidRPr="009C2AFA" w:rsidRDefault="005006D0" w:rsidP="001756F0">
      <w:pPr>
        <w:pStyle w:val="Ttulo2"/>
      </w:pPr>
      <w:r>
        <w:t>IV</w:t>
      </w:r>
      <w:r w:rsidR="001756F0" w:rsidRPr="009C2AFA">
        <w:t>. CONCLUSIONES</w:t>
      </w:r>
    </w:p>
    <w:p w:rsidR="00AC22E4" w:rsidRDefault="00AC22E4" w:rsidP="00EF6962">
      <w:pPr>
        <w:rPr>
          <w:shd w:val="clear" w:color="auto" w:fill="auto"/>
        </w:rPr>
      </w:pPr>
    </w:p>
    <w:p w:rsidR="00EF6962" w:rsidRDefault="00EF6962" w:rsidP="00EF6962">
      <w:pPr>
        <w:rPr>
          <w:shd w:val="clear" w:color="auto" w:fill="auto"/>
        </w:rPr>
      </w:pPr>
      <w:r w:rsidRPr="0052207C">
        <w:rPr>
          <w:shd w:val="clear" w:color="auto" w:fill="auto"/>
        </w:rPr>
        <w:t>Se estudió el proceso de pir</w:t>
      </w:r>
      <w:r>
        <w:rPr>
          <w:shd w:val="clear" w:color="auto" w:fill="auto"/>
        </w:rPr>
        <w:t xml:space="preserve">ólisis de residuos provenientes de la industria del almidón de yuca a través de </w:t>
      </w:r>
      <w:proofErr w:type="spellStart"/>
      <w:r>
        <w:rPr>
          <w:shd w:val="clear" w:color="auto" w:fill="auto"/>
        </w:rPr>
        <w:t>termogravimetría</w:t>
      </w:r>
      <w:proofErr w:type="spellEnd"/>
      <w:r>
        <w:rPr>
          <w:shd w:val="clear" w:color="auto" w:fill="auto"/>
        </w:rPr>
        <w:t xml:space="preserve"> acoplada a </w:t>
      </w:r>
      <w:r w:rsidR="00203E22" w:rsidRPr="00203E22">
        <w:rPr>
          <w:shd w:val="clear" w:color="auto" w:fill="auto"/>
        </w:rPr>
        <w:t>espectrometría</w:t>
      </w:r>
      <w:r>
        <w:rPr>
          <w:shd w:val="clear" w:color="auto" w:fill="auto"/>
        </w:rPr>
        <w:t xml:space="preserve"> de masas. El análisis cinético se realizó utilizando el modelo de distribución de energías de activación y sólo fue necesario el uso de un conjunto de reacciones para el ajuste de los datos </w:t>
      </w:r>
      <w:proofErr w:type="spellStart"/>
      <w:r>
        <w:rPr>
          <w:shd w:val="clear" w:color="auto" w:fill="auto"/>
        </w:rPr>
        <w:t>termogravimétricos</w:t>
      </w:r>
      <w:proofErr w:type="spellEnd"/>
      <w:r>
        <w:rPr>
          <w:shd w:val="clear" w:color="auto" w:fill="auto"/>
        </w:rPr>
        <w:t xml:space="preserve">. Los resultados muestran valores diferentes de los parámetros cinéticos para velocidades de calentamiento inferiores a 30 K/min y velocidades de calentamiento superiores a 50 K/min. Esto sugiere un cambio de mecanismo con la velocidad de calentamiento. </w:t>
      </w:r>
    </w:p>
    <w:p w:rsidR="00AC22E4" w:rsidRDefault="00AC22E4" w:rsidP="00EF6962">
      <w:pPr>
        <w:rPr>
          <w:shd w:val="clear" w:color="auto" w:fill="auto"/>
        </w:rPr>
      </w:pPr>
    </w:p>
    <w:p w:rsidR="00EF6962" w:rsidRPr="0052207C" w:rsidRDefault="00EF6962" w:rsidP="00EF6962">
      <w:pPr>
        <w:rPr>
          <w:shd w:val="clear" w:color="auto" w:fill="auto"/>
        </w:rPr>
      </w:pPr>
      <w:r>
        <w:rPr>
          <w:shd w:val="clear" w:color="auto" w:fill="auto"/>
        </w:rPr>
        <w:t xml:space="preserve">Se identificaron 23 relaciones </w:t>
      </w:r>
      <w:r w:rsidRPr="00F061E9">
        <w:rPr>
          <w:i/>
          <w:shd w:val="clear" w:color="auto" w:fill="auto"/>
        </w:rPr>
        <w:t>m/z</w:t>
      </w:r>
      <w:r>
        <w:rPr>
          <w:shd w:val="clear" w:color="auto" w:fill="auto"/>
        </w:rPr>
        <w:t xml:space="preserve"> con suficiente relación señal/ruido en los gases desprendidos durante la pirólisis de los </w:t>
      </w:r>
      <w:proofErr w:type="spellStart"/>
      <w:r>
        <w:rPr>
          <w:shd w:val="clear" w:color="auto" w:fill="auto"/>
        </w:rPr>
        <w:t>RIY</w:t>
      </w:r>
      <w:proofErr w:type="spellEnd"/>
      <w:r>
        <w:rPr>
          <w:shd w:val="clear" w:color="auto" w:fill="auto"/>
        </w:rPr>
        <w:t xml:space="preserve">. Estas señales fueron medidas calentando la muestra de </w:t>
      </w:r>
      <w:proofErr w:type="spellStart"/>
      <w:r>
        <w:rPr>
          <w:shd w:val="clear" w:color="auto" w:fill="auto"/>
        </w:rPr>
        <w:t>RIY</w:t>
      </w:r>
      <w:proofErr w:type="spellEnd"/>
      <w:r>
        <w:rPr>
          <w:shd w:val="clear" w:color="auto" w:fill="auto"/>
        </w:rPr>
        <w:t xml:space="preserve"> con diferentes programas de temperatura. Para cada señal </w:t>
      </w:r>
      <w:r w:rsidRPr="00F061E9">
        <w:rPr>
          <w:i/>
          <w:shd w:val="clear" w:color="auto" w:fill="auto"/>
        </w:rPr>
        <w:t>m/z</w:t>
      </w:r>
      <w:r>
        <w:rPr>
          <w:shd w:val="clear" w:color="auto" w:fill="auto"/>
        </w:rPr>
        <w:t xml:space="preserve"> se modelaron los datos obtenidos con los parámetros cinéticos ajustados de los respectivos </w:t>
      </w:r>
      <w:proofErr w:type="spellStart"/>
      <w:r>
        <w:rPr>
          <w:shd w:val="clear" w:color="auto" w:fill="auto"/>
        </w:rPr>
        <w:t>termogramas</w:t>
      </w:r>
      <w:proofErr w:type="spellEnd"/>
      <w:r>
        <w:rPr>
          <w:shd w:val="clear" w:color="auto" w:fill="auto"/>
        </w:rPr>
        <w:t xml:space="preserve">. Se obtuvieron buenos resultados de ajuste con el modelo </w:t>
      </w:r>
      <w:proofErr w:type="spellStart"/>
      <w:r>
        <w:rPr>
          <w:shd w:val="clear" w:color="auto" w:fill="auto"/>
        </w:rPr>
        <w:t>DAEM</w:t>
      </w:r>
      <w:proofErr w:type="spellEnd"/>
      <w:r>
        <w:rPr>
          <w:shd w:val="clear" w:color="auto" w:fill="auto"/>
        </w:rPr>
        <w:t xml:space="preserve"> de un solo </w:t>
      </w:r>
      <w:proofErr w:type="spellStart"/>
      <w:r>
        <w:rPr>
          <w:shd w:val="clear" w:color="auto" w:fill="auto"/>
        </w:rPr>
        <w:t>pseudocomponente</w:t>
      </w:r>
      <w:proofErr w:type="spellEnd"/>
      <w:r>
        <w:rPr>
          <w:shd w:val="clear" w:color="auto" w:fill="auto"/>
        </w:rPr>
        <w:t xml:space="preserve"> para la mayoría de las relaciones </w:t>
      </w:r>
      <w:r w:rsidRPr="00D77524">
        <w:rPr>
          <w:i/>
          <w:shd w:val="clear" w:color="auto" w:fill="auto"/>
        </w:rPr>
        <w:t>m/z</w:t>
      </w:r>
      <w:r>
        <w:rPr>
          <w:shd w:val="clear" w:color="auto" w:fill="auto"/>
        </w:rPr>
        <w:t xml:space="preserve">. La falta de ajuste para las relaciones </w:t>
      </w:r>
      <w:r w:rsidRPr="000516C9">
        <w:rPr>
          <w:i/>
          <w:shd w:val="clear" w:color="auto" w:fill="auto"/>
        </w:rPr>
        <w:t>m/z</w:t>
      </w:r>
      <w:r>
        <w:rPr>
          <w:shd w:val="clear" w:color="auto" w:fill="auto"/>
        </w:rPr>
        <w:t xml:space="preserve"> que no ajustaron se puede atribuir a que estas especies se producen no sólo a partir de la descomposición de la biomasa, sino </w:t>
      </w:r>
      <w:r w:rsidR="000516C9">
        <w:rPr>
          <w:shd w:val="clear" w:color="auto" w:fill="auto"/>
        </w:rPr>
        <w:t xml:space="preserve">también </w:t>
      </w:r>
      <w:r>
        <w:rPr>
          <w:shd w:val="clear" w:color="auto" w:fill="auto"/>
        </w:rPr>
        <w:t xml:space="preserve">en reacciones secundarias en fase gaseosa.  </w:t>
      </w:r>
    </w:p>
    <w:p w:rsidR="001F1DEF" w:rsidRPr="00EF6962" w:rsidRDefault="001F1DEF" w:rsidP="00D458D6"/>
    <w:p w:rsidR="001F1DEF" w:rsidRPr="00EF6962" w:rsidRDefault="00920629" w:rsidP="00920629">
      <w:pPr>
        <w:pStyle w:val="Ttulo2"/>
        <w:rPr>
          <w:lang w:val="en-US"/>
        </w:rPr>
      </w:pPr>
      <w:proofErr w:type="spellStart"/>
      <w:r w:rsidRPr="00EF6962">
        <w:rPr>
          <w:lang w:val="en-US"/>
        </w:rPr>
        <w:t>REFERENCIAS</w:t>
      </w:r>
      <w:proofErr w:type="spellEnd"/>
    </w:p>
    <w:p w:rsidR="001F117C" w:rsidRPr="001F117C" w:rsidRDefault="00E61661" w:rsidP="001F117C">
      <w:pPr>
        <w:ind w:left="720" w:hanging="720"/>
        <w:rPr>
          <w:noProof/>
          <w:lang w:val="en-US"/>
        </w:rPr>
      </w:pPr>
      <w:r>
        <w:lastRenderedPageBreak/>
        <w:fldChar w:fldCharType="begin"/>
      </w:r>
      <w:r w:rsidR="001F1DEF" w:rsidRPr="00B3125C">
        <w:rPr>
          <w:lang w:val="en-US"/>
        </w:rPr>
        <w:instrText xml:space="preserve"> ADDIN EN.REFLIST </w:instrText>
      </w:r>
      <w:r>
        <w:fldChar w:fldCharType="separate"/>
      </w:r>
      <w:bookmarkStart w:id="1" w:name="_ENREF_1"/>
      <w:r w:rsidR="001F117C" w:rsidRPr="001F117C">
        <w:rPr>
          <w:noProof/>
          <w:lang w:val="en-US"/>
        </w:rPr>
        <w:t>[1]</w:t>
      </w:r>
      <w:r w:rsidR="001F117C" w:rsidRPr="001F117C">
        <w:rPr>
          <w:noProof/>
          <w:lang w:val="en-US"/>
        </w:rPr>
        <w:tab/>
        <w:t xml:space="preserve">N. J. Tonukari, "Cassava and the future of starch," </w:t>
      </w:r>
      <w:r w:rsidR="001F117C" w:rsidRPr="001F117C">
        <w:rPr>
          <w:i/>
          <w:noProof/>
          <w:lang w:val="en-US"/>
        </w:rPr>
        <w:t xml:space="preserve">Electronic journal of biotechnology, </w:t>
      </w:r>
      <w:r w:rsidR="001F117C" w:rsidRPr="001F117C">
        <w:rPr>
          <w:noProof/>
          <w:lang w:val="en-US"/>
        </w:rPr>
        <w:t>vol. 7, no. 1, pp. 5-8, 2004.</w:t>
      </w:r>
      <w:bookmarkEnd w:id="1"/>
    </w:p>
    <w:p w:rsidR="001F117C" w:rsidRPr="001F117C" w:rsidRDefault="001F117C" w:rsidP="001F117C">
      <w:pPr>
        <w:ind w:left="720" w:hanging="720"/>
        <w:rPr>
          <w:noProof/>
          <w:lang w:val="en-US"/>
        </w:rPr>
      </w:pPr>
      <w:bookmarkStart w:id="2" w:name="_ENREF_2"/>
      <w:r w:rsidRPr="001F117C">
        <w:rPr>
          <w:noProof/>
          <w:lang w:val="en-US"/>
        </w:rPr>
        <w:t>[2]</w:t>
      </w:r>
      <w:r w:rsidRPr="001F117C">
        <w:rPr>
          <w:noProof/>
          <w:lang w:val="en-US"/>
        </w:rPr>
        <w:tab/>
        <w:t xml:space="preserve">S. Mombo, C. Dumat, M. Shahid, and E. Schreck, "A socio-scientific analysis of the environmental and health benefits as well as potential risks of cassava production and consumption," </w:t>
      </w:r>
      <w:r w:rsidRPr="001F117C">
        <w:rPr>
          <w:i/>
          <w:noProof/>
          <w:lang w:val="en-US"/>
        </w:rPr>
        <w:t xml:space="preserve">Environmental Science and Pollution Research, </w:t>
      </w:r>
      <w:r w:rsidRPr="001F117C">
        <w:rPr>
          <w:noProof/>
          <w:lang w:val="en-US"/>
        </w:rPr>
        <w:t>pp. 1-15, 2016.</w:t>
      </w:r>
      <w:bookmarkEnd w:id="2"/>
    </w:p>
    <w:p w:rsidR="001F117C" w:rsidRPr="001F117C" w:rsidRDefault="001F117C" w:rsidP="001F117C">
      <w:pPr>
        <w:ind w:left="720" w:hanging="720"/>
        <w:rPr>
          <w:noProof/>
          <w:lang w:val="en-US"/>
        </w:rPr>
      </w:pPr>
      <w:bookmarkStart w:id="3" w:name="_ENREF_3"/>
      <w:r w:rsidRPr="001F117C">
        <w:rPr>
          <w:noProof/>
          <w:lang w:val="en-US"/>
        </w:rPr>
        <w:t>[3]</w:t>
      </w:r>
      <w:r w:rsidRPr="001F117C">
        <w:rPr>
          <w:noProof/>
          <w:lang w:val="en-US"/>
        </w:rPr>
        <w:tab/>
        <w:t xml:space="preserve">A. Adekunle, V. Orsat, and V. Raghavan, "Lignocellulosic bioethanol: A review and design conceptualization study of production from cassava peels," </w:t>
      </w:r>
      <w:r w:rsidRPr="001F117C">
        <w:rPr>
          <w:i/>
          <w:noProof/>
          <w:lang w:val="en-US"/>
        </w:rPr>
        <w:t xml:space="preserve">Renewable and Sustainable Energy Reviews, </w:t>
      </w:r>
      <w:r w:rsidRPr="001F117C">
        <w:rPr>
          <w:noProof/>
          <w:lang w:val="en-US"/>
        </w:rPr>
        <w:t>vol. 64, pp. 518-530, 2016.</w:t>
      </w:r>
      <w:bookmarkEnd w:id="3"/>
    </w:p>
    <w:p w:rsidR="001F117C" w:rsidRPr="001F117C" w:rsidRDefault="001F117C" w:rsidP="001F117C">
      <w:pPr>
        <w:ind w:left="720" w:hanging="720"/>
        <w:rPr>
          <w:noProof/>
        </w:rPr>
      </w:pPr>
      <w:bookmarkStart w:id="4" w:name="_ENREF_4"/>
      <w:r w:rsidRPr="001F117C">
        <w:rPr>
          <w:noProof/>
        </w:rPr>
        <w:t>[4]</w:t>
      </w:r>
      <w:r w:rsidRPr="001F117C">
        <w:rPr>
          <w:noProof/>
        </w:rPr>
        <w:tab/>
        <w:t xml:space="preserve">H. A. Acosta Arguello, C. A. Barraza Yance, and A. R. Albis Arrieta, "Adsorción de cromo (VI) utilizando cáscara de yuca (Manihot esculenta) como biosorbente: Estudio cinético," </w:t>
      </w:r>
      <w:r w:rsidRPr="001F117C">
        <w:rPr>
          <w:i/>
          <w:noProof/>
        </w:rPr>
        <w:t xml:space="preserve">Ingeniería y Desarrollo, </w:t>
      </w:r>
      <w:r w:rsidRPr="001F117C">
        <w:rPr>
          <w:noProof/>
        </w:rPr>
        <w:t>vol. 35, no. 1, 2017.</w:t>
      </w:r>
      <w:bookmarkEnd w:id="4"/>
    </w:p>
    <w:p w:rsidR="001F117C" w:rsidRPr="001F117C" w:rsidRDefault="001F117C" w:rsidP="001F117C">
      <w:pPr>
        <w:ind w:left="720" w:hanging="720"/>
        <w:rPr>
          <w:noProof/>
        </w:rPr>
      </w:pPr>
      <w:bookmarkStart w:id="5" w:name="_ENREF_5"/>
      <w:r w:rsidRPr="001F117C">
        <w:rPr>
          <w:noProof/>
        </w:rPr>
        <w:t>[5]</w:t>
      </w:r>
      <w:r w:rsidRPr="001F117C">
        <w:rPr>
          <w:noProof/>
        </w:rPr>
        <w:tab/>
        <w:t xml:space="preserve">A. R. Albis Arrieta, J. Martínez, and P. Santiago, "Remoción de Zinc (II) de soluciones acuosas usando cáscara de yuca (Manihot esculenta): Experimentos en columna/Removal of zinc (II) from aqueous solutions using cassava peel (Manihot esculenta): column experiments," </w:t>
      </w:r>
      <w:r w:rsidRPr="001F117C">
        <w:rPr>
          <w:i/>
          <w:noProof/>
        </w:rPr>
        <w:t xml:space="preserve">Prospectiva, </w:t>
      </w:r>
      <w:r w:rsidRPr="001F117C">
        <w:rPr>
          <w:noProof/>
        </w:rPr>
        <w:t>vol. 15, no. 1, pp. 16-28, 2017.</w:t>
      </w:r>
      <w:bookmarkEnd w:id="5"/>
    </w:p>
    <w:p w:rsidR="001F117C" w:rsidRPr="001F117C" w:rsidRDefault="001F117C" w:rsidP="001F117C">
      <w:pPr>
        <w:ind w:left="720" w:hanging="720"/>
        <w:rPr>
          <w:noProof/>
        </w:rPr>
      </w:pPr>
      <w:bookmarkStart w:id="6" w:name="_ENREF_6"/>
      <w:r w:rsidRPr="001F117C">
        <w:rPr>
          <w:noProof/>
        </w:rPr>
        <w:t>[6]</w:t>
      </w:r>
      <w:r w:rsidRPr="001F117C">
        <w:rPr>
          <w:noProof/>
        </w:rPr>
        <w:tab/>
        <w:t xml:space="preserve">A. R. Albis Arrieta, J. D. Ortiz Toro, and J. E. Martínez De la Rosa, "Remoción de cromo hexavalente de soluciones acuosas usando cáscara de yuca (Manihot esculenta): Experimentos en columna," </w:t>
      </w:r>
      <w:r w:rsidRPr="001F117C">
        <w:rPr>
          <w:i/>
          <w:noProof/>
        </w:rPr>
        <w:t xml:space="preserve">INGE CUC, </w:t>
      </w:r>
      <w:r w:rsidRPr="001F117C">
        <w:rPr>
          <w:noProof/>
        </w:rPr>
        <w:t>vol. 13, no. 1, pp. 42-52, 2017.</w:t>
      </w:r>
      <w:bookmarkEnd w:id="6"/>
    </w:p>
    <w:p w:rsidR="001F117C" w:rsidRPr="001F117C" w:rsidRDefault="001F117C" w:rsidP="001F117C">
      <w:pPr>
        <w:ind w:left="720" w:hanging="720"/>
        <w:rPr>
          <w:noProof/>
          <w:lang w:val="en-US"/>
        </w:rPr>
      </w:pPr>
      <w:bookmarkStart w:id="7" w:name="_ENREF_7"/>
      <w:r w:rsidRPr="001F117C">
        <w:rPr>
          <w:noProof/>
          <w:lang w:val="en-US"/>
        </w:rPr>
        <w:t>[7]</w:t>
      </w:r>
      <w:r w:rsidRPr="001F117C">
        <w:rPr>
          <w:noProof/>
          <w:lang w:val="en-US"/>
        </w:rPr>
        <w:tab/>
        <w:t>E. R. Zanatta</w:t>
      </w:r>
      <w:r w:rsidRPr="001F117C">
        <w:rPr>
          <w:i/>
          <w:noProof/>
          <w:lang w:val="en-US"/>
        </w:rPr>
        <w:t xml:space="preserve"> et al.</w:t>
      </w:r>
      <w:r w:rsidRPr="001F117C">
        <w:rPr>
          <w:noProof/>
          <w:lang w:val="en-US"/>
        </w:rPr>
        <w:t xml:space="preserve">, "Kinetic studies of thermal decomposition of sugarcane bagasse and cassava bagasse," </w:t>
      </w:r>
      <w:r w:rsidRPr="001F117C">
        <w:rPr>
          <w:i/>
          <w:noProof/>
          <w:lang w:val="en-US"/>
        </w:rPr>
        <w:t xml:space="preserve">Journal of Thermal Analysis and Calorimetry, </w:t>
      </w:r>
      <w:r w:rsidRPr="001F117C">
        <w:rPr>
          <w:noProof/>
          <w:lang w:val="en-US"/>
        </w:rPr>
        <w:t>vol. 125, no. 1, pp. 437-445, 2016.</w:t>
      </w:r>
      <w:bookmarkEnd w:id="7"/>
    </w:p>
    <w:p w:rsidR="001F117C" w:rsidRPr="001F117C" w:rsidRDefault="001F117C" w:rsidP="001F117C">
      <w:pPr>
        <w:ind w:left="720" w:hanging="720"/>
        <w:rPr>
          <w:noProof/>
          <w:lang w:val="en-US"/>
        </w:rPr>
      </w:pPr>
      <w:bookmarkStart w:id="8" w:name="_ENREF_8"/>
      <w:r w:rsidRPr="001F117C">
        <w:rPr>
          <w:noProof/>
          <w:lang w:val="en-US"/>
        </w:rPr>
        <w:t>[8]</w:t>
      </w:r>
      <w:r w:rsidRPr="001F117C">
        <w:rPr>
          <w:noProof/>
          <w:lang w:val="en-US"/>
        </w:rPr>
        <w:tab/>
        <w:t>J. Corton</w:t>
      </w:r>
      <w:r w:rsidRPr="001F117C">
        <w:rPr>
          <w:i/>
          <w:noProof/>
          <w:lang w:val="en-US"/>
        </w:rPr>
        <w:t xml:space="preserve"> et al.</w:t>
      </w:r>
      <w:r w:rsidRPr="001F117C">
        <w:rPr>
          <w:noProof/>
          <w:lang w:val="en-US"/>
        </w:rPr>
        <w:t xml:space="preserve">, "Expanding the biomass resource: sustainable oil production via fast pyrolysis of low input high diversity biomass and the potential integration of thermochemical and biological conversion routes," </w:t>
      </w:r>
      <w:r w:rsidRPr="001F117C">
        <w:rPr>
          <w:i/>
          <w:noProof/>
          <w:lang w:val="en-US"/>
        </w:rPr>
        <w:t xml:space="preserve">Applied energy, </w:t>
      </w:r>
      <w:r w:rsidRPr="001F117C">
        <w:rPr>
          <w:noProof/>
          <w:lang w:val="en-US"/>
        </w:rPr>
        <w:t>vol. 177, pp. 852-862, 2016.</w:t>
      </w:r>
      <w:bookmarkEnd w:id="8"/>
    </w:p>
    <w:p w:rsidR="001F117C" w:rsidRPr="001F117C" w:rsidRDefault="001F117C" w:rsidP="001F117C">
      <w:pPr>
        <w:ind w:left="720" w:hanging="720"/>
        <w:rPr>
          <w:noProof/>
          <w:lang w:val="en-US"/>
        </w:rPr>
      </w:pPr>
      <w:bookmarkStart w:id="9" w:name="_ENREF_9"/>
      <w:r w:rsidRPr="001F117C">
        <w:rPr>
          <w:noProof/>
          <w:lang w:val="en-US"/>
        </w:rPr>
        <w:t>[9]</w:t>
      </w:r>
      <w:r w:rsidRPr="001F117C">
        <w:rPr>
          <w:noProof/>
          <w:lang w:val="en-US"/>
        </w:rPr>
        <w:tab/>
        <w:t xml:space="preserve">O. L. Ki, A. Kurniawan, C. X. Lin, Y.-H. Ju, and S. Ismadji, "Bio-oil from cassava peel: a potential renewable energy source," </w:t>
      </w:r>
      <w:r w:rsidRPr="001F117C">
        <w:rPr>
          <w:i/>
          <w:noProof/>
          <w:lang w:val="en-US"/>
        </w:rPr>
        <w:t xml:space="preserve">Bioresource Technology, </w:t>
      </w:r>
      <w:r w:rsidRPr="001F117C">
        <w:rPr>
          <w:noProof/>
          <w:lang w:val="en-US"/>
        </w:rPr>
        <w:t>vol. 145, pp. 157-161, 2013.</w:t>
      </w:r>
      <w:bookmarkEnd w:id="9"/>
    </w:p>
    <w:p w:rsidR="001F117C" w:rsidRPr="001F117C" w:rsidRDefault="001F117C" w:rsidP="001F117C">
      <w:pPr>
        <w:ind w:left="720" w:hanging="720"/>
        <w:rPr>
          <w:noProof/>
          <w:lang w:val="en-US"/>
        </w:rPr>
      </w:pPr>
      <w:bookmarkStart w:id="10" w:name="_ENREF_10"/>
      <w:r w:rsidRPr="001F117C">
        <w:rPr>
          <w:noProof/>
          <w:lang w:val="en-US"/>
        </w:rPr>
        <w:t>[10]</w:t>
      </w:r>
      <w:r w:rsidRPr="001F117C">
        <w:rPr>
          <w:noProof/>
          <w:lang w:val="en-US"/>
        </w:rPr>
        <w:tab/>
        <w:t xml:space="preserve">K. Jayaraman, M. V. Kok, and I. Gokalp, "Combustion properties and kinetics of different biomass samples using TG–MS technique," </w:t>
      </w:r>
      <w:r w:rsidRPr="001F117C">
        <w:rPr>
          <w:i/>
          <w:noProof/>
          <w:lang w:val="en-US"/>
        </w:rPr>
        <w:t xml:space="preserve">Journal of Thermal Analysis and Calorimetry, </w:t>
      </w:r>
      <w:r w:rsidRPr="001F117C">
        <w:rPr>
          <w:noProof/>
          <w:lang w:val="en-US"/>
        </w:rPr>
        <w:t>vol. 127, no. 2, pp. 1361-1370, 2017.</w:t>
      </w:r>
      <w:bookmarkEnd w:id="10"/>
    </w:p>
    <w:p w:rsidR="001F117C" w:rsidRPr="001F117C" w:rsidRDefault="001F117C" w:rsidP="001F117C">
      <w:pPr>
        <w:ind w:left="720" w:hanging="720"/>
        <w:rPr>
          <w:noProof/>
          <w:lang w:val="en-US"/>
        </w:rPr>
      </w:pPr>
      <w:bookmarkStart w:id="11" w:name="_ENREF_11"/>
      <w:r w:rsidRPr="001F117C">
        <w:rPr>
          <w:noProof/>
          <w:lang w:val="en-US"/>
        </w:rPr>
        <w:t>[11]</w:t>
      </w:r>
      <w:r w:rsidRPr="001F117C">
        <w:rPr>
          <w:noProof/>
          <w:lang w:val="en-US"/>
        </w:rPr>
        <w:tab/>
        <w:t xml:space="preserve">W. Groenewoud and W. De Jong, "The thermogravimetric analyser-coupled-Fourier transform infrared/mass spectrometry technique," </w:t>
      </w:r>
      <w:r w:rsidRPr="001F117C">
        <w:rPr>
          <w:i/>
          <w:noProof/>
          <w:lang w:val="en-US"/>
        </w:rPr>
        <w:t xml:space="preserve">Thermochimica Acta, </w:t>
      </w:r>
      <w:r w:rsidRPr="001F117C">
        <w:rPr>
          <w:noProof/>
          <w:lang w:val="en-US"/>
        </w:rPr>
        <w:t>vol. 286, no. 2, pp. 341-354, 1996.</w:t>
      </w:r>
      <w:bookmarkEnd w:id="11"/>
    </w:p>
    <w:p w:rsidR="001F117C" w:rsidRPr="001F117C" w:rsidRDefault="001F117C" w:rsidP="001F117C">
      <w:pPr>
        <w:ind w:left="720" w:hanging="720"/>
        <w:rPr>
          <w:noProof/>
          <w:lang w:val="en-US"/>
        </w:rPr>
      </w:pPr>
      <w:bookmarkStart w:id="12" w:name="_ENREF_12"/>
      <w:r w:rsidRPr="001F117C">
        <w:rPr>
          <w:noProof/>
          <w:lang w:val="en-US"/>
        </w:rPr>
        <w:t>[12]</w:t>
      </w:r>
      <w:r w:rsidRPr="001F117C">
        <w:rPr>
          <w:noProof/>
          <w:lang w:val="en-US"/>
        </w:rPr>
        <w:tab/>
        <w:t xml:space="preserve">G. Özsin and A. E. Pütün, "Kinetics and evolved gas analysis for pyrolysis of food processing wastes using TGA/MS/FT-IR," </w:t>
      </w:r>
      <w:r w:rsidRPr="001F117C">
        <w:rPr>
          <w:i/>
          <w:noProof/>
          <w:lang w:val="en-US"/>
        </w:rPr>
        <w:t xml:space="preserve">Waste Management, </w:t>
      </w:r>
      <w:r w:rsidRPr="001F117C">
        <w:rPr>
          <w:noProof/>
          <w:lang w:val="en-US"/>
        </w:rPr>
        <w:t>2017.</w:t>
      </w:r>
      <w:bookmarkEnd w:id="12"/>
    </w:p>
    <w:p w:rsidR="001F117C" w:rsidRPr="001F117C" w:rsidRDefault="001F117C" w:rsidP="001F117C">
      <w:pPr>
        <w:ind w:left="720" w:hanging="720"/>
        <w:rPr>
          <w:noProof/>
          <w:lang w:val="en-US"/>
        </w:rPr>
      </w:pPr>
      <w:bookmarkStart w:id="13" w:name="_ENREF_13"/>
      <w:r w:rsidRPr="001F117C">
        <w:rPr>
          <w:noProof/>
          <w:lang w:val="en-US"/>
        </w:rPr>
        <w:t>[13]</w:t>
      </w:r>
      <w:r w:rsidRPr="001F117C">
        <w:rPr>
          <w:noProof/>
          <w:lang w:val="en-US"/>
        </w:rPr>
        <w:tab/>
        <w:t xml:space="preserve">S. Polat, E. Apaydin-Varol, and A. E. Pütün, "Thermal decomposition behavior of tobacco stem Part I: TGA–FTIR–MS analysis," </w:t>
      </w:r>
      <w:r w:rsidRPr="001F117C">
        <w:rPr>
          <w:i/>
          <w:noProof/>
          <w:lang w:val="en-US"/>
        </w:rPr>
        <w:t xml:space="preserve">Energy Sources, Part A: Recovery, Utilization, and Environmental Effects, </w:t>
      </w:r>
      <w:r w:rsidRPr="001F117C">
        <w:rPr>
          <w:noProof/>
          <w:lang w:val="en-US"/>
        </w:rPr>
        <w:t>vol. 38, no. 20, pp. 3065-3072, 2016.</w:t>
      </w:r>
      <w:bookmarkEnd w:id="13"/>
    </w:p>
    <w:p w:rsidR="001F117C" w:rsidRPr="001F117C" w:rsidRDefault="001F117C" w:rsidP="001F117C">
      <w:pPr>
        <w:ind w:left="720" w:hanging="720"/>
        <w:rPr>
          <w:noProof/>
          <w:lang w:val="en-US"/>
        </w:rPr>
      </w:pPr>
      <w:bookmarkStart w:id="14" w:name="_ENREF_14"/>
      <w:r w:rsidRPr="001F117C">
        <w:rPr>
          <w:noProof/>
          <w:lang w:val="en-US"/>
        </w:rPr>
        <w:t>[14]</w:t>
      </w:r>
      <w:r w:rsidRPr="001F117C">
        <w:rPr>
          <w:noProof/>
          <w:lang w:val="en-US"/>
        </w:rPr>
        <w:tab/>
        <w:t xml:space="preserve">T. Chen, J. Zhang, and J. Wu, "Kinetic and energy production analysis of pyrolysis of lignocellulosic biomass using a three-parallel Gaussian reaction model," </w:t>
      </w:r>
      <w:r w:rsidRPr="001F117C">
        <w:rPr>
          <w:i/>
          <w:noProof/>
          <w:lang w:val="en-US"/>
        </w:rPr>
        <w:t xml:space="preserve">Bioresource Technology, </w:t>
      </w:r>
      <w:r w:rsidRPr="001F117C">
        <w:rPr>
          <w:noProof/>
          <w:lang w:val="en-US"/>
        </w:rPr>
        <w:t>vol. 211, pp. 502-508, 2016.</w:t>
      </w:r>
      <w:bookmarkEnd w:id="14"/>
    </w:p>
    <w:p w:rsidR="001F117C" w:rsidRPr="001F117C" w:rsidRDefault="001F117C" w:rsidP="001F117C">
      <w:pPr>
        <w:ind w:left="720" w:hanging="720"/>
        <w:rPr>
          <w:noProof/>
          <w:lang w:val="en-US"/>
        </w:rPr>
      </w:pPr>
      <w:bookmarkStart w:id="15" w:name="_ENREF_15"/>
      <w:r w:rsidRPr="001F117C">
        <w:rPr>
          <w:noProof/>
          <w:lang w:val="en-US"/>
        </w:rPr>
        <w:t>[15]</w:t>
      </w:r>
      <w:r w:rsidRPr="001F117C">
        <w:rPr>
          <w:noProof/>
          <w:lang w:val="en-US"/>
        </w:rPr>
        <w:tab/>
        <w:t xml:space="preserve">X. Yao, K. Xu, and Y. Liang, "Analytical Pyrolysis Study of Peanut Shells using TG-MS Technique and Characterization for the Waste Peanut Shell Ash," </w:t>
      </w:r>
      <w:r w:rsidRPr="001F117C">
        <w:rPr>
          <w:i/>
          <w:noProof/>
          <w:lang w:val="en-US"/>
        </w:rPr>
        <w:t xml:space="preserve">Journal of Residuals Science &amp; Technology, </w:t>
      </w:r>
      <w:r w:rsidRPr="001F117C">
        <w:rPr>
          <w:noProof/>
          <w:lang w:val="en-US"/>
        </w:rPr>
        <w:t>vol. 13, no. 4, 2016.</w:t>
      </w:r>
      <w:bookmarkEnd w:id="15"/>
    </w:p>
    <w:p w:rsidR="001F117C" w:rsidRPr="001F117C" w:rsidRDefault="001F117C" w:rsidP="001F117C">
      <w:pPr>
        <w:ind w:left="720" w:hanging="720"/>
        <w:rPr>
          <w:noProof/>
          <w:lang w:val="en-US"/>
        </w:rPr>
      </w:pPr>
      <w:bookmarkStart w:id="16" w:name="_ENREF_16"/>
      <w:r w:rsidRPr="001F117C">
        <w:rPr>
          <w:noProof/>
          <w:lang w:val="en-US"/>
        </w:rPr>
        <w:t>[16]</w:t>
      </w:r>
      <w:r w:rsidRPr="001F117C">
        <w:rPr>
          <w:noProof/>
          <w:lang w:val="en-US"/>
        </w:rPr>
        <w:tab/>
        <w:t xml:space="preserve">A. Malika, N. Jacques, B. Fatima, and A. Mohammed, "Pyrolysis investigation of food wastes by TG-MS-DSC technique," </w:t>
      </w:r>
      <w:r w:rsidRPr="001F117C">
        <w:rPr>
          <w:i/>
          <w:noProof/>
          <w:lang w:val="en-US"/>
        </w:rPr>
        <w:t xml:space="preserve">Biomass Conversion and Biorefinery, </w:t>
      </w:r>
      <w:r w:rsidRPr="001F117C">
        <w:rPr>
          <w:noProof/>
          <w:lang w:val="en-US"/>
        </w:rPr>
        <w:t>vol. 6, no. 2, pp. 161-172, 2016.</w:t>
      </w:r>
      <w:bookmarkEnd w:id="16"/>
    </w:p>
    <w:p w:rsidR="001F117C" w:rsidRPr="001F117C" w:rsidRDefault="001F117C" w:rsidP="001F117C">
      <w:pPr>
        <w:ind w:left="720" w:hanging="720"/>
        <w:rPr>
          <w:noProof/>
          <w:lang w:val="en-US"/>
        </w:rPr>
      </w:pPr>
      <w:bookmarkStart w:id="17" w:name="_ENREF_17"/>
      <w:r w:rsidRPr="001F117C">
        <w:rPr>
          <w:noProof/>
          <w:lang w:val="en-US"/>
        </w:rPr>
        <w:lastRenderedPageBreak/>
        <w:t>[17]</w:t>
      </w:r>
      <w:r w:rsidRPr="001F117C">
        <w:rPr>
          <w:noProof/>
          <w:lang w:val="en-US"/>
        </w:rPr>
        <w:tab/>
        <w:t xml:space="preserve">P. Weerachanchai, C. Tangsathitkulchai, and M. Tangsathitkulchai, "Characterization of products from slow pyrolysis of palm kernel cake and cassava pulp residue," </w:t>
      </w:r>
      <w:r w:rsidRPr="001F117C">
        <w:rPr>
          <w:i/>
          <w:noProof/>
          <w:lang w:val="en-US"/>
        </w:rPr>
        <w:t xml:space="preserve">Korean Journal of Chemical Engineering, </w:t>
      </w:r>
      <w:r w:rsidRPr="001F117C">
        <w:rPr>
          <w:noProof/>
          <w:lang w:val="en-US"/>
        </w:rPr>
        <w:t>vol. 28, no. 12, pp. 2262-2274, 2011.</w:t>
      </w:r>
      <w:bookmarkEnd w:id="17"/>
    </w:p>
    <w:p w:rsidR="001F117C" w:rsidRPr="001F117C" w:rsidRDefault="001F117C" w:rsidP="001F117C">
      <w:pPr>
        <w:ind w:left="720" w:hanging="720"/>
        <w:rPr>
          <w:noProof/>
          <w:lang w:val="en-US"/>
        </w:rPr>
      </w:pPr>
      <w:bookmarkStart w:id="18" w:name="_ENREF_18"/>
      <w:r w:rsidRPr="001F117C">
        <w:rPr>
          <w:noProof/>
          <w:lang w:val="en-US"/>
        </w:rPr>
        <w:t>[18]</w:t>
      </w:r>
      <w:r w:rsidRPr="001F117C">
        <w:rPr>
          <w:noProof/>
          <w:lang w:val="en-US"/>
        </w:rPr>
        <w:tab/>
        <w:t xml:space="preserve">A. Pattiya and S. Suttibak, "Production of bio-oil via fast pyrolysis of agricultural residues from cassava plantations in a fluidised-bed reactor with a hot vapour filtration unit," </w:t>
      </w:r>
      <w:r w:rsidRPr="001F117C">
        <w:rPr>
          <w:i/>
          <w:noProof/>
          <w:lang w:val="en-US"/>
        </w:rPr>
        <w:t xml:space="preserve">Journal of Analytical and Applied Pyrolysis, </w:t>
      </w:r>
      <w:r w:rsidRPr="001F117C">
        <w:rPr>
          <w:noProof/>
          <w:lang w:val="en-US"/>
        </w:rPr>
        <w:t>vol. 95, pp. 227-235, 2012.</w:t>
      </w:r>
      <w:bookmarkEnd w:id="18"/>
    </w:p>
    <w:p w:rsidR="001F117C" w:rsidRPr="001F117C" w:rsidRDefault="001F117C" w:rsidP="001F117C">
      <w:pPr>
        <w:ind w:left="720" w:hanging="720"/>
        <w:rPr>
          <w:noProof/>
          <w:lang w:val="en-US"/>
        </w:rPr>
      </w:pPr>
      <w:bookmarkStart w:id="19" w:name="_ENREF_19"/>
      <w:r w:rsidRPr="001F117C">
        <w:rPr>
          <w:noProof/>
          <w:lang w:val="en-US"/>
        </w:rPr>
        <w:t>[19]</w:t>
      </w:r>
      <w:r w:rsidRPr="001F117C">
        <w:rPr>
          <w:noProof/>
          <w:lang w:val="en-US"/>
        </w:rPr>
        <w:tab/>
        <w:t xml:space="preserve">A. Pattiya, J. O. Titiloye, and A. V. Bridgwater, "Fast pyrolysis of agricultural residues from cassava plantation for bio-oil production," </w:t>
      </w:r>
      <w:r w:rsidRPr="001F117C">
        <w:rPr>
          <w:i/>
          <w:noProof/>
          <w:lang w:val="en-US"/>
        </w:rPr>
        <w:t xml:space="preserve">Carbon, </w:t>
      </w:r>
      <w:r w:rsidRPr="001F117C">
        <w:rPr>
          <w:noProof/>
          <w:lang w:val="en-US"/>
        </w:rPr>
        <w:t>vol. 51, p. 51.59, 2009.</w:t>
      </w:r>
      <w:bookmarkEnd w:id="19"/>
    </w:p>
    <w:p w:rsidR="001F117C" w:rsidRPr="001F117C" w:rsidRDefault="001F117C" w:rsidP="001F117C">
      <w:pPr>
        <w:ind w:left="720" w:hanging="720"/>
        <w:rPr>
          <w:noProof/>
          <w:lang w:val="en-US"/>
        </w:rPr>
      </w:pPr>
      <w:bookmarkStart w:id="20" w:name="_ENREF_20"/>
      <w:r w:rsidRPr="001F117C">
        <w:rPr>
          <w:noProof/>
          <w:lang w:val="en-US"/>
        </w:rPr>
        <w:t>[20]</w:t>
      </w:r>
      <w:r w:rsidRPr="001F117C">
        <w:rPr>
          <w:noProof/>
          <w:lang w:val="en-US"/>
        </w:rPr>
        <w:tab/>
        <w:t xml:space="preserve">A. Pattiya, S. Sukkasi, and V. Goodwin, "Fast pyrolysis of sugarcane and cassava residues in a free-fall reactor," </w:t>
      </w:r>
      <w:r w:rsidRPr="001F117C">
        <w:rPr>
          <w:i/>
          <w:noProof/>
          <w:lang w:val="en-US"/>
        </w:rPr>
        <w:t xml:space="preserve">Energy, </w:t>
      </w:r>
      <w:r w:rsidRPr="001F117C">
        <w:rPr>
          <w:noProof/>
          <w:lang w:val="en-US"/>
        </w:rPr>
        <w:t>vol. 44, no. 1, pp. 1067-1077, 2012.</w:t>
      </w:r>
      <w:bookmarkEnd w:id="20"/>
    </w:p>
    <w:p w:rsidR="001F117C" w:rsidRPr="001F117C" w:rsidRDefault="001F117C" w:rsidP="001F117C">
      <w:pPr>
        <w:ind w:left="720" w:hanging="720"/>
        <w:rPr>
          <w:noProof/>
          <w:lang w:val="en-US"/>
        </w:rPr>
      </w:pPr>
      <w:bookmarkStart w:id="21" w:name="_ENREF_21"/>
      <w:r w:rsidRPr="001F117C">
        <w:rPr>
          <w:noProof/>
          <w:lang w:val="en-US"/>
        </w:rPr>
        <w:t>[21]</w:t>
      </w:r>
      <w:r w:rsidRPr="001F117C">
        <w:rPr>
          <w:noProof/>
          <w:lang w:val="en-US"/>
        </w:rPr>
        <w:tab/>
        <w:t xml:space="preserve">P. Weerachanchai, C. Tangsathitkulchai, and M. Tangsathitkulchai, "Comparison of pyrolysis kinetic models for thermogravimetric analysis of biomass," </w:t>
      </w:r>
      <w:r w:rsidRPr="001F117C">
        <w:rPr>
          <w:i/>
          <w:noProof/>
          <w:lang w:val="en-US"/>
        </w:rPr>
        <w:t xml:space="preserve">Suranaree Journal of Science &amp; Technology, </w:t>
      </w:r>
      <w:r w:rsidRPr="001F117C">
        <w:rPr>
          <w:noProof/>
          <w:lang w:val="en-US"/>
        </w:rPr>
        <w:t>vol. 17, no. 4, 2010.</w:t>
      </w:r>
      <w:bookmarkEnd w:id="21"/>
    </w:p>
    <w:p w:rsidR="001F117C" w:rsidRPr="001F117C" w:rsidRDefault="001F117C" w:rsidP="001F117C">
      <w:pPr>
        <w:ind w:left="720" w:hanging="720"/>
        <w:rPr>
          <w:noProof/>
          <w:lang w:val="en-US"/>
        </w:rPr>
      </w:pPr>
      <w:bookmarkStart w:id="22" w:name="_ENREF_22"/>
      <w:r w:rsidRPr="001F117C">
        <w:rPr>
          <w:noProof/>
          <w:lang w:val="en-US"/>
        </w:rPr>
        <w:t>[22]</w:t>
      </w:r>
      <w:r w:rsidRPr="001F117C">
        <w:rPr>
          <w:noProof/>
          <w:lang w:val="en-US"/>
        </w:rPr>
        <w:tab/>
        <w:t xml:space="preserve">G. Várhegyi, P. Szabó, and M. J. Antal, "Kinetics of charcoal devolatilization," </w:t>
      </w:r>
      <w:r w:rsidRPr="001F117C">
        <w:rPr>
          <w:i/>
          <w:noProof/>
          <w:lang w:val="en-US"/>
        </w:rPr>
        <w:t xml:space="preserve">Energy &amp; fuels, </w:t>
      </w:r>
      <w:r w:rsidRPr="001F117C">
        <w:rPr>
          <w:noProof/>
          <w:lang w:val="en-US"/>
        </w:rPr>
        <w:t>vol. 16, no. 3, pp. 724-731, 2002.</w:t>
      </w:r>
      <w:bookmarkEnd w:id="22"/>
    </w:p>
    <w:p w:rsidR="001F117C" w:rsidRPr="001F117C" w:rsidRDefault="001F117C" w:rsidP="001F117C">
      <w:pPr>
        <w:ind w:left="720" w:hanging="720"/>
        <w:rPr>
          <w:noProof/>
          <w:lang w:val="en-US"/>
        </w:rPr>
      </w:pPr>
      <w:bookmarkStart w:id="23" w:name="_ENREF_23"/>
      <w:r w:rsidRPr="001F117C">
        <w:rPr>
          <w:noProof/>
          <w:lang w:val="en-US"/>
        </w:rPr>
        <w:t>[23]</w:t>
      </w:r>
      <w:r w:rsidRPr="001F117C">
        <w:rPr>
          <w:noProof/>
          <w:lang w:val="en-US"/>
        </w:rPr>
        <w:tab/>
        <w:t xml:space="preserve">G. Varhegyi, M. J. Antal Jr, E. Jakab, and P. Szabó, "Kinetic modeling of biomass pyrolysis," </w:t>
      </w:r>
      <w:r w:rsidRPr="001F117C">
        <w:rPr>
          <w:i/>
          <w:noProof/>
          <w:lang w:val="en-US"/>
        </w:rPr>
        <w:t xml:space="preserve">Journal of Analytical and Applied Pyrolysis, </w:t>
      </w:r>
      <w:r w:rsidRPr="001F117C">
        <w:rPr>
          <w:noProof/>
          <w:lang w:val="en-US"/>
        </w:rPr>
        <w:t>vol. 42, no. 1, pp. 73-87, 1997.</w:t>
      </w:r>
      <w:bookmarkEnd w:id="23"/>
    </w:p>
    <w:p w:rsidR="001F117C" w:rsidRPr="001F117C" w:rsidRDefault="001F117C" w:rsidP="001F117C">
      <w:pPr>
        <w:ind w:left="720" w:hanging="720"/>
        <w:rPr>
          <w:noProof/>
          <w:lang w:val="en-US"/>
        </w:rPr>
      </w:pPr>
      <w:bookmarkStart w:id="24" w:name="_ENREF_24"/>
      <w:r w:rsidRPr="001F117C">
        <w:rPr>
          <w:noProof/>
          <w:lang w:val="en-US"/>
        </w:rPr>
        <w:t>[24]</w:t>
      </w:r>
      <w:r w:rsidRPr="001F117C">
        <w:rPr>
          <w:noProof/>
          <w:lang w:val="en-US"/>
        </w:rPr>
        <w:tab/>
        <w:t xml:space="preserve">G. Várhegyi, Z. Czégény, E. Jakab, K. McAdam, and C. Liu, "Tobacco pyrolysis. Kinetic evaluation of thermogravimetric–mass spectrometric experiments," </w:t>
      </w:r>
      <w:r w:rsidRPr="001F117C">
        <w:rPr>
          <w:i/>
          <w:noProof/>
          <w:lang w:val="en-US"/>
        </w:rPr>
        <w:t xml:space="preserve">Journal of Analytical and Applied Pyrolysis, </w:t>
      </w:r>
      <w:r w:rsidRPr="001F117C">
        <w:rPr>
          <w:noProof/>
          <w:lang w:val="en-US"/>
        </w:rPr>
        <w:t>vol. 86, no. 2, pp. 310-322, 2009.</w:t>
      </w:r>
      <w:bookmarkEnd w:id="24"/>
    </w:p>
    <w:p w:rsidR="001F117C" w:rsidRPr="001F117C" w:rsidRDefault="001F117C" w:rsidP="001F117C">
      <w:pPr>
        <w:ind w:left="720" w:hanging="720"/>
        <w:rPr>
          <w:noProof/>
          <w:lang w:val="en-US"/>
        </w:rPr>
      </w:pPr>
      <w:bookmarkStart w:id="25" w:name="_ENREF_25"/>
      <w:r w:rsidRPr="001F117C">
        <w:rPr>
          <w:noProof/>
          <w:lang w:val="en-US"/>
        </w:rPr>
        <w:t>[25]</w:t>
      </w:r>
      <w:r w:rsidRPr="001F117C">
        <w:rPr>
          <w:noProof/>
          <w:lang w:val="en-US"/>
        </w:rPr>
        <w:tab/>
        <w:t xml:space="preserve">G. Várhegyi, P. Szabó, F. Till, B. Zelei, M. J. Antal, and X. Dai, "TG, TG-MS, and FTIR characterization of high-yield biomass charcoals," </w:t>
      </w:r>
      <w:r w:rsidRPr="001F117C">
        <w:rPr>
          <w:i/>
          <w:noProof/>
          <w:lang w:val="en-US"/>
        </w:rPr>
        <w:t xml:space="preserve">Energy &amp; fuels, </w:t>
      </w:r>
      <w:r w:rsidRPr="001F117C">
        <w:rPr>
          <w:noProof/>
          <w:lang w:val="en-US"/>
        </w:rPr>
        <w:t>vol. 12, no. 5, pp. 969-974, 1998.</w:t>
      </w:r>
      <w:bookmarkEnd w:id="25"/>
    </w:p>
    <w:p w:rsidR="001F117C" w:rsidRPr="001F117C" w:rsidRDefault="001F117C" w:rsidP="001F117C">
      <w:pPr>
        <w:ind w:left="720" w:hanging="720"/>
        <w:rPr>
          <w:noProof/>
          <w:lang w:val="en-US"/>
        </w:rPr>
      </w:pPr>
      <w:bookmarkStart w:id="26" w:name="_ENREF_26"/>
      <w:r w:rsidRPr="001F117C">
        <w:rPr>
          <w:noProof/>
          <w:lang w:val="en-US"/>
        </w:rPr>
        <w:t>[26]</w:t>
      </w:r>
      <w:r w:rsidRPr="001F117C">
        <w:rPr>
          <w:noProof/>
          <w:lang w:val="en-US"/>
        </w:rPr>
        <w:tab/>
        <w:t xml:space="preserve">A. Albis, E. Ortiz, A. Suárez, and I. Piñeres, "TG/MS study of the thermal devolatization of Copoazú peels (Theobroma grandiflorum)," </w:t>
      </w:r>
      <w:r w:rsidRPr="001F117C">
        <w:rPr>
          <w:i/>
          <w:noProof/>
          <w:lang w:val="en-US"/>
        </w:rPr>
        <w:t xml:space="preserve">Journal of thermal analysis and calorimetry, </w:t>
      </w:r>
      <w:r w:rsidRPr="001F117C">
        <w:rPr>
          <w:noProof/>
          <w:lang w:val="en-US"/>
        </w:rPr>
        <w:t>pp. 1-9, 2013.</w:t>
      </w:r>
      <w:bookmarkEnd w:id="26"/>
    </w:p>
    <w:p w:rsidR="001F117C" w:rsidRPr="001F117C" w:rsidRDefault="001F117C" w:rsidP="001F117C">
      <w:pPr>
        <w:ind w:left="720" w:hanging="720"/>
        <w:rPr>
          <w:noProof/>
          <w:lang w:val="en-US"/>
        </w:rPr>
      </w:pPr>
      <w:bookmarkStart w:id="27" w:name="_ENREF_27"/>
      <w:r w:rsidRPr="001F117C">
        <w:rPr>
          <w:noProof/>
          <w:lang w:val="en-US"/>
        </w:rPr>
        <w:t>[27]</w:t>
      </w:r>
      <w:r w:rsidRPr="001F117C">
        <w:rPr>
          <w:noProof/>
          <w:lang w:val="en-US"/>
        </w:rPr>
        <w:tab/>
        <w:t xml:space="preserve">J. P. S. Veiga, T. L. Valle, J. C. Feltran, and W. A. Bizzo, "Characterization and productivity of cassava waste and its use as an energy source," </w:t>
      </w:r>
      <w:r w:rsidRPr="001F117C">
        <w:rPr>
          <w:i/>
          <w:noProof/>
          <w:lang w:val="en-US"/>
        </w:rPr>
        <w:t xml:space="preserve">Renewable energy, </w:t>
      </w:r>
      <w:r w:rsidRPr="001F117C">
        <w:rPr>
          <w:noProof/>
          <w:lang w:val="en-US"/>
        </w:rPr>
        <w:t>vol. 93, pp. 691-699, 2016.</w:t>
      </w:r>
      <w:bookmarkEnd w:id="27"/>
    </w:p>
    <w:p w:rsidR="001F117C" w:rsidRPr="001F117C" w:rsidRDefault="001F117C" w:rsidP="001F117C">
      <w:pPr>
        <w:ind w:left="720" w:hanging="720"/>
        <w:rPr>
          <w:noProof/>
          <w:lang w:val="en-US"/>
        </w:rPr>
      </w:pPr>
      <w:bookmarkStart w:id="28" w:name="_ENREF_28"/>
      <w:r w:rsidRPr="001F117C">
        <w:rPr>
          <w:noProof/>
          <w:lang w:val="en-US"/>
        </w:rPr>
        <w:t>[28]</w:t>
      </w:r>
      <w:r w:rsidRPr="001F117C">
        <w:rPr>
          <w:noProof/>
          <w:lang w:val="en-US"/>
        </w:rPr>
        <w:tab/>
        <w:t xml:space="preserve">J. Yue and C. Zuo, "Study on pyrolysis of cassava residues in N2 atmosphere," </w:t>
      </w:r>
      <w:r w:rsidRPr="001F117C">
        <w:rPr>
          <w:i/>
          <w:noProof/>
          <w:lang w:val="en-US"/>
        </w:rPr>
        <w:t xml:space="preserve">Kezaisheng Nengyuan/Renewable Energy Resources, </w:t>
      </w:r>
      <w:r w:rsidRPr="001F117C">
        <w:rPr>
          <w:noProof/>
          <w:lang w:val="en-US"/>
        </w:rPr>
        <w:t>vol. 27, no. 4, pp. 47-50, 2009.</w:t>
      </w:r>
      <w:bookmarkEnd w:id="28"/>
    </w:p>
    <w:p w:rsidR="001F117C" w:rsidRPr="001F117C" w:rsidRDefault="001F117C" w:rsidP="001F117C">
      <w:pPr>
        <w:ind w:left="720" w:hanging="720"/>
        <w:rPr>
          <w:noProof/>
          <w:lang w:val="en-US"/>
        </w:rPr>
      </w:pPr>
      <w:bookmarkStart w:id="29" w:name="_ENREF_29"/>
      <w:r w:rsidRPr="001F117C">
        <w:rPr>
          <w:noProof/>
          <w:lang w:val="en-US"/>
        </w:rPr>
        <w:t>[29]</w:t>
      </w:r>
      <w:r w:rsidRPr="001F117C">
        <w:rPr>
          <w:noProof/>
          <w:lang w:val="en-US"/>
        </w:rPr>
        <w:tab/>
        <w:t xml:space="preserve">J. Cai, W. Wu, and R. Liu, "An overview of distributed activation energy model and its application in the pyrolysis of lignocellulosic biomass," </w:t>
      </w:r>
      <w:r w:rsidRPr="001F117C">
        <w:rPr>
          <w:i/>
          <w:noProof/>
          <w:lang w:val="en-US"/>
        </w:rPr>
        <w:t xml:space="preserve">Renewable and Sustainable Energy Reviews, </w:t>
      </w:r>
      <w:r w:rsidRPr="001F117C">
        <w:rPr>
          <w:noProof/>
          <w:lang w:val="en-US"/>
        </w:rPr>
        <w:t>vol. 36, no. 0, pp. 236-246, 2014.</w:t>
      </w:r>
      <w:hyperlink r:id="rId22" w:history="1">
        <w:r w:rsidRPr="001F117C">
          <w:rPr>
            <w:rStyle w:val="Hipervnculo"/>
            <w:noProof/>
            <w:lang w:val="en-US"/>
          </w:rPr>
          <w:t>http://dx.doi.org/10.1016/j.rser.2014.04.052</w:t>
        </w:r>
        <w:bookmarkEnd w:id="29"/>
      </w:hyperlink>
    </w:p>
    <w:p w:rsidR="001F117C" w:rsidRPr="001F117C" w:rsidRDefault="001F117C" w:rsidP="001F117C">
      <w:pPr>
        <w:ind w:left="720" w:hanging="720"/>
        <w:rPr>
          <w:noProof/>
          <w:lang w:val="en-US"/>
        </w:rPr>
      </w:pPr>
      <w:bookmarkStart w:id="30" w:name="_ENREF_30"/>
      <w:r w:rsidRPr="001F117C">
        <w:rPr>
          <w:noProof/>
          <w:lang w:val="en-US"/>
        </w:rPr>
        <w:t>[30]</w:t>
      </w:r>
      <w:r w:rsidRPr="001F117C">
        <w:rPr>
          <w:noProof/>
          <w:lang w:val="en-US"/>
        </w:rPr>
        <w:tab/>
        <w:t xml:space="preserve">F.-X. Collard and J. Blin, "A review on pyrolysis of biomass constituents: Mechanisms and composition of the products obtained from the conversion of cellulose, hemicelluloses and lignin," </w:t>
      </w:r>
      <w:r w:rsidRPr="001F117C">
        <w:rPr>
          <w:i/>
          <w:noProof/>
          <w:lang w:val="en-US"/>
        </w:rPr>
        <w:t xml:space="preserve">Renewable and Sustainable Energy Reviews, </w:t>
      </w:r>
      <w:r w:rsidRPr="001F117C">
        <w:rPr>
          <w:noProof/>
          <w:lang w:val="en-US"/>
        </w:rPr>
        <w:t>vol. 38, no. 0, pp. 594-608, 2014.</w:t>
      </w:r>
      <w:hyperlink r:id="rId23" w:history="1">
        <w:r w:rsidRPr="001F117C">
          <w:rPr>
            <w:rStyle w:val="Hipervnculo"/>
            <w:noProof/>
            <w:lang w:val="en-US"/>
          </w:rPr>
          <w:t>http://dx.doi.org/10.1016/j.rser.2014.06.013</w:t>
        </w:r>
        <w:bookmarkEnd w:id="30"/>
      </w:hyperlink>
    </w:p>
    <w:p w:rsidR="001F117C" w:rsidRPr="001F117C" w:rsidRDefault="001F117C" w:rsidP="001F117C">
      <w:pPr>
        <w:ind w:left="720" w:hanging="720"/>
        <w:rPr>
          <w:noProof/>
          <w:lang w:val="en-US"/>
        </w:rPr>
      </w:pPr>
      <w:bookmarkStart w:id="31" w:name="_ENREF_31"/>
      <w:r w:rsidRPr="001F117C">
        <w:rPr>
          <w:noProof/>
          <w:lang w:val="en-US"/>
        </w:rPr>
        <w:t>[31]</w:t>
      </w:r>
      <w:r w:rsidRPr="001F117C">
        <w:rPr>
          <w:noProof/>
          <w:lang w:val="en-US"/>
        </w:rPr>
        <w:tab/>
        <w:t>X. Cao</w:t>
      </w:r>
      <w:r w:rsidRPr="001F117C">
        <w:rPr>
          <w:i/>
          <w:noProof/>
          <w:lang w:val="en-US"/>
        </w:rPr>
        <w:t xml:space="preserve"> et al.</w:t>
      </w:r>
      <w:r w:rsidRPr="001F117C">
        <w:rPr>
          <w:noProof/>
          <w:lang w:val="en-US"/>
        </w:rPr>
        <w:t xml:space="preserve">, "Comparative study of the pyrolysis of lignocellulose and its major components: Characterization and overall distribution of their biochars and volatiles," </w:t>
      </w:r>
      <w:r w:rsidRPr="001F117C">
        <w:rPr>
          <w:i/>
          <w:noProof/>
          <w:lang w:val="en-US"/>
        </w:rPr>
        <w:t xml:space="preserve">Bioresource technology, </w:t>
      </w:r>
      <w:r w:rsidRPr="001F117C">
        <w:rPr>
          <w:noProof/>
          <w:lang w:val="en-US"/>
        </w:rPr>
        <w:t>vol. 155, pp. 21-27, 2014.</w:t>
      </w:r>
      <w:bookmarkEnd w:id="31"/>
    </w:p>
    <w:p w:rsidR="001F117C" w:rsidRPr="001F117C" w:rsidRDefault="001F117C" w:rsidP="001F117C">
      <w:pPr>
        <w:ind w:left="720" w:hanging="720"/>
        <w:rPr>
          <w:noProof/>
          <w:lang w:val="en-US"/>
        </w:rPr>
      </w:pPr>
      <w:bookmarkStart w:id="32" w:name="_ENREF_32"/>
      <w:r w:rsidRPr="001F117C">
        <w:rPr>
          <w:noProof/>
          <w:lang w:val="en-US"/>
        </w:rPr>
        <w:t>[32]</w:t>
      </w:r>
      <w:r w:rsidRPr="001F117C">
        <w:rPr>
          <w:noProof/>
          <w:lang w:val="en-US"/>
        </w:rPr>
        <w:tab/>
        <w:t xml:space="preserve">J. Cai and L. Ji, "Pattern search method for determination of DAEM kinetic parameters from nonisothermal TGA data of biomass," </w:t>
      </w:r>
      <w:r w:rsidRPr="001F117C">
        <w:rPr>
          <w:i/>
          <w:noProof/>
          <w:lang w:val="en-US"/>
        </w:rPr>
        <w:t xml:space="preserve">Journal of Mathematical Chemistry, </w:t>
      </w:r>
      <w:r w:rsidRPr="001F117C">
        <w:rPr>
          <w:noProof/>
          <w:lang w:val="en-US"/>
        </w:rPr>
        <w:t>vol. 42, no. 3, pp. 547-553, 2007.</w:t>
      </w:r>
      <w:bookmarkEnd w:id="32"/>
    </w:p>
    <w:p w:rsidR="001F117C" w:rsidRPr="001F117C" w:rsidRDefault="001F117C" w:rsidP="001F117C">
      <w:pPr>
        <w:ind w:left="720" w:hanging="720"/>
        <w:rPr>
          <w:noProof/>
          <w:lang w:val="en-US"/>
        </w:rPr>
      </w:pPr>
      <w:bookmarkStart w:id="33" w:name="_ENREF_33"/>
      <w:r w:rsidRPr="001F117C">
        <w:rPr>
          <w:noProof/>
          <w:lang w:val="en-US"/>
        </w:rPr>
        <w:lastRenderedPageBreak/>
        <w:t>[33]</w:t>
      </w:r>
      <w:r w:rsidRPr="001F117C">
        <w:rPr>
          <w:noProof/>
          <w:lang w:val="en-US"/>
        </w:rPr>
        <w:tab/>
        <w:t xml:space="preserve">A. Meng, H. Zhou, L. Qin, Y. Zhang, and Q. Li, "Quantitative and kinetic TG-FTIR investigation on three kinds of biomass pyrolysis," </w:t>
      </w:r>
      <w:r w:rsidRPr="001F117C">
        <w:rPr>
          <w:i/>
          <w:noProof/>
          <w:lang w:val="en-US"/>
        </w:rPr>
        <w:t xml:space="preserve">Journal of Analytical and Applied Pyrolysis, </w:t>
      </w:r>
      <w:r w:rsidRPr="001F117C">
        <w:rPr>
          <w:noProof/>
          <w:lang w:val="en-US"/>
        </w:rPr>
        <w:t>vol. 104, pp. 28-37, 2013.</w:t>
      </w:r>
      <w:bookmarkEnd w:id="33"/>
    </w:p>
    <w:p w:rsidR="001F117C" w:rsidRDefault="001F117C" w:rsidP="001F117C">
      <w:pPr>
        <w:rPr>
          <w:noProof/>
          <w:lang w:val="en-US"/>
        </w:rPr>
      </w:pPr>
    </w:p>
    <w:p w:rsidR="00BB397C" w:rsidRPr="00284DD5" w:rsidRDefault="00E61661" w:rsidP="00D458D6">
      <w:r>
        <w:fldChar w:fldCharType="end"/>
      </w:r>
    </w:p>
    <w:sectPr w:rsidR="00BB397C" w:rsidRPr="00284DD5" w:rsidSect="005006D0">
      <w:pgSz w:w="11907" w:h="16839"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IEEEnew&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efze9avqs9taaepwszpp2fdrvexwpz5ax5f&quot;&gt;Pirolisis201304&lt;record-ids&gt;&lt;item&gt;5&lt;/item&gt;&lt;item&gt;13&lt;/item&gt;&lt;item&gt;50&lt;/item&gt;&lt;item&gt;51&lt;/item&gt;&lt;item&gt;77&lt;/item&gt;&lt;item&gt;91&lt;/item&gt;&lt;item&gt;97&lt;/item&gt;&lt;item&gt;191&lt;/item&gt;&lt;item&gt;194&lt;/item&gt;&lt;item&gt;195&lt;/item&gt;&lt;item&gt;196&lt;/item&gt;&lt;item&gt;197&lt;/item&gt;&lt;item&gt;198&lt;/item&gt;&lt;item&gt;199&lt;/item&gt;&lt;item&gt;200&lt;/item&gt;&lt;item&gt;201&lt;/item&gt;&lt;item&gt;203&lt;/item&gt;&lt;item&gt;204&lt;/item&gt;&lt;item&gt;205&lt;/item&gt;&lt;item&gt;206&lt;/item&gt;&lt;item&gt;207&lt;/item&gt;&lt;item&gt;209&lt;/item&gt;&lt;item&gt;210&lt;/item&gt;&lt;item&gt;212&lt;/item&gt;&lt;item&gt;213&lt;/item&gt;&lt;item&gt;214&lt;/item&gt;&lt;item&gt;215&lt;/item&gt;&lt;item&gt;216&lt;/item&gt;&lt;item&gt;217&lt;/item&gt;&lt;item&gt;218&lt;/item&gt;&lt;item&gt;219&lt;/item&gt;&lt;item&gt;220&lt;/item&gt;&lt;item&gt;221&lt;/item&gt;&lt;/record-ids&gt;&lt;/item&gt;&lt;/Libraries&gt;"/>
  </w:docVars>
  <w:rsids>
    <w:rsidRoot w:val="00D50F39"/>
    <w:rsid w:val="00004C21"/>
    <w:rsid w:val="000058DE"/>
    <w:rsid w:val="00015345"/>
    <w:rsid w:val="000516C9"/>
    <w:rsid w:val="000542D2"/>
    <w:rsid w:val="00067577"/>
    <w:rsid w:val="00071F42"/>
    <w:rsid w:val="000A29BC"/>
    <w:rsid w:val="000B373C"/>
    <w:rsid w:val="000B6516"/>
    <w:rsid w:val="000C2D7A"/>
    <w:rsid w:val="000C6060"/>
    <w:rsid w:val="000D12C9"/>
    <w:rsid w:val="000F0B00"/>
    <w:rsid w:val="000F3AD3"/>
    <w:rsid w:val="00100829"/>
    <w:rsid w:val="0010608B"/>
    <w:rsid w:val="0016001D"/>
    <w:rsid w:val="00172CEB"/>
    <w:rsid w:val="001756F0"/>
    <w:rsid w:val="001823B1"/>
    <w:rsid w:val="001926FA"/>
    <w:rsid w:val="001A2A9C"/>
    <w:rsid w:val="001A5901"/>
    <w:rsid w:val="001F117C"/>
    <w:rsid w:val="001F1DEF"/>
    <w:rsid w:val="00200C0A"/>
    <w:rsid w:val="00203E22"/>
    <w:rsid w:val="0021557B"/>
    <w:rsid w:val="002226CD"/>
    <w:rsid w:val="00244D3D"/>
    <w:rsid w:val="00245BDD"/>
    <w:rsid w:val="0027375F"/>
    <w:rsid w:val="00284DD5"/>
    <w:rsid w:val="00285E6D"/>
    <w:rsid w:val="002A321E"/>
    <w:rsid w:val="002B33CC"/>
    <w:rsid w:val="002C7BBB"/>
    <w:rsid w:val="002F0B9D"/>
    <w:rsid w:val="00302662"/>
    <w:rsid w:val="00306125"/>
    <w:rsid w:val="00307D58"/>
    <w:rsid w:val="0031478D"/>
    <w:rsid w:val="00330DE9"/>
    <w:rsid w:val="003405FE"/>
    <w:rsid w:val="0034498A"/>
    <w:rsid w:val="00361294"/>
    <w:rsid w:val="00362A73"/>
    <w:rsid w:val="003805D5"/>
    <w:rsid w:val="00383B08"/>
    <w:rsid w:val="003954E0"/>
    <w:rsid w:val="003B5AC5"/>
    <w:rsid w:val="003F12BD"/>
    <w:rsid w:val="00405256"/>
    <w:rsid w:val="00405AEF"/>
    <w:rsid w:val="00410FE8"/>
    <w:rsid w:val="00411A85"/>
    <w:rsid w:val="00426388"/>
    <w:rsid w:val="00427A1F"/>
    <w:rsid w:val="0044578C"/>
    <w:rsid w:val="00457E80"/>
    <w:rsid w:val="00461DD5"/>
    <w:rsid w:val="00476B17"/>
    <w:rsid w:val="004828DB"/>
    <w:rsid w:val="004A519A"/>
    <w:rsid w:val="004B72CD"/>
    <w:rsid w:val="004D561D"/>
    <w:rsid w:val="004F4969"/>
    <w:rsid w:val="005006D0"/>
    <w:rsid w:val="005104F2"/>
    <w:rsid w:val="00543B12"/>
    <w:rsid w:val="00571683"/>
    <w:rsid w:val="005750D5"/>
    <w:rsid w:val="005A04FE"/>
    <w:rsid w:val="005D0E1C"/>
    <w:rsid w:val="005D7B8C"/>
    <w:rsid w:val="005E780D"/>
    <w:rsid w:val="005F19E7"/>
    <w:rsid w:val="00606FDD"/>
    <w:rsid w:val="00617E5F"/>
    <w:rsid w:val="006268C7"/>
    <w:rsid w:val="00643C8E"/>
    <w:rsid w:val="00644D2E"/>
    <w:rsid w:val="00652FBF"/>
    <w:rsid w:val="0068014C"/>
    <w:rsid w:val="00685A18"/>
    <w:rsid w:val="006B2106"/>
    <w:rsid w:val="006B4152"/>
    <w:rsid w:val="006B74D8"/>
    <w:rsid w:val="006C1A0D"/>
    <w:rsid w:val="006E0E2A"/>
    <w:rsid w:val="006E5BE7"/>
    <w:rsid w:val="006F53E9"/>
    <w:rsid w:val="00720684"/>
    <w:rsid w:val="0076314D"/>
    <w:rsid w:val="00781AD6"/>
    <w:rsid w:val="00787EEA"/>
    <w:rsid w:val="007913E6"/>
    <w:rsid w:val="00797C4C"/>
    <w:rsid w:val="007A43F3"/>
    <w:rsid w:val="007B01B1"/>
    <w:rsid w:val="007B06BD"/>
    <w:rsid w:val="007C3F68"/>
    <w:rsid w:val="007D6838"/>
    <w:rsid w:val="007D7E28"/>
    <w:rsid w:val="007E4B61"/>
    <w:rsid w:val="00807A06"/>
    <w:rsid w:val="00822924"/>
    <w:rsid w:val="00823EC1"/>
    <w:rsid w:val="008242D7"/>
    <w:rsid w:val="0086049B"/>
    <w:rsid w:val="008712F3"/>
    <w:rsid w:val="0087514B"/>
    <w:rsid w:val="00884206"/>
    <w:rsid w:val="00890362"/>
    <w:rsid w:val="00892A5E"/>
    <w:rsid w:val="008A5DA2"/>
    <w:rsid w:val="008F0265"/>
    <w:rsid w:val="008F621A"/>
    <w:rsid w:val="00920629"/>
    <w:rsid w:val="00925744"/>
    <w:rsid w:val="00942E41"/>
    <w:rsid w:val="009450B3"/>
    <w:rsid w:val="00954E8D"/>
    <w:rsid w:val="00955EB4"/>
    <w:rsid w:val="00984C99"/>
    <w:rsid w:val="00997D5A"/>
    <w:rsid w:val="009C2AFA"/>
    <w:rsid w:val="009E4A21"/>
    <w:rsid w:val="009F145C"/>
    <w:rsid w:val="009F5365"/>
    <w:rsid w:val="00A22146"/>
    <w:rsid w:val="00A26DD7"/>
    <w:rsid w:val="00A3787A"/>
    <w:rsid w:val="00A46EDD"/>
    <w:rsid w:val="00A533B3"/>
    <w:rsid w:val="00A627E4"/>
    <w:rsid w:val="00A7095D"/>
    <w:rsid w:val="00A85C60"/>
    <w:rsid w:val="00AA2584"/>
    <w:rsid w:val="00AA6FCC"/>
    <w:rsid w:val="00AB51D8"/>
    <w:rsid w:val="00AC22E4"/>
    <w:rsid w:val="00AC4FB5"/>
    <w:rsid w:val="00AC7CF1"/>
    <w:rsid w:val="00AE22B5"/>
    <w:rsid w:val="00AE4117"/>
    <w:rsid w:val="00AE4D62"/>
    <w:rsid w:val="00AF5140"/>
    <w:rsid w:val="00B02E9B"/>
    <w:rsid w:val="00B03D5F"/>
    <w:rsid w:val="00B047A5"/>
    <w:rsid w:val="00B05C00"/>
    <w:rsid w:val="00B26D49"/>
    <w:rsid w:val="00B31184"/>
    <w:rsid w:val="00B3125C"/>
    <w:rsid w:val="00B44731"/>
    <w:rsid w:val="00B858DA"/>
    <w:rsid w:val="00B87473"/>
    <w:rsid w:val="00BA7182"/>
    <w:rsid w:val="00BB397C"/>
    <w:rsid w:val="00BD11EE"/>
    <w:rsid w:val="00BF2FD2"/>
    <w:rsid w:val="00BF3CF3"/>
    <w:rsid w:val="00C112D9"/>
    <w:rsid w:val="00C159DD"/>
    <w:rsid w:val="00C54DED"/>
    <w:rsid w:val="00C56FA2"/>
    <w:rsid w:val="00C836A9"/>
    <w:rsid w:val="00CA15EE"/>
    <w:rsid w:val="00CA704F"/>
    <w:rsid w:val="00CC0732"/>
    <w:rsid w:val="00CE3138"/>
    <w:rsid w:val="00CE78DB"/>
    <w:rsid w:val="00CF3C3D"/>
    <w:rsid w:val="00CF51A0"/>
    <w:rsid w:val="00D05D6E"/>
    <w:rsid w:val="00D0714F"/>
    <w:rsid w:val="00D124F3"/>
    <w:rsid w:val="00D458D6"/>
    <w:rsid w:val="00D47C26"/>
    <w:rsid w:val="00D50F39"/>
    <w:rsid w:val="00D51152"/>
    <w:rsid w:val="00D92D2C"/>
    <w:rsid w:val="00DA1284"/>
    <w:rsid w:val="00DA29C8"/>
    <w:rsid w:val="00DA3DD5"/>
    <w:rsid w:val="00DC045E"/>
    <w:rsid w:val="00DC23C6"/>
    <w:rsid w:val="00E06B69"/>
    <w:rsid w:val="00E11B5F"/>
    <w:rsid w:val="00E136EB"/>
    <w:rsid w:val="00E61661"/>
    <w:rsid w:val="00E7124F"/>
    <w:rsid w:val="00E77BD4"/>
    <w:rsid w:val="00E848C1"/>
    <w:rsid w:val="00E84A5F"/>
    <w:rsid w:val="00E873D3"/>
    <w:rsid w:val="00EA5045"/>
    <w:rsid w:val="00EC2519"/>
    <w:rsid w:val="00EE5197"/>
    <w:rsid w:val="00EF6962"/>
    <w:rsid w:val="00F10229"/>
    <w:rsid w:val="00F2008E"/>
    <w:rsid w:val="00F432D4"/>
    <w:rsid w:val="00F510CE"/>
    <w:rsid w:val="00F564BD"/>
    <w:rsid w:val="00F64D8C"/>
    <w:rsid w:val="00FA072D"/>
    <w:rsid w:val="00FD644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6D0"/>
    <w:pPr>
      <w:spacing w:after="0" w:line="240" w:lineRule="auto"/>
      <w:jc w:val="both"/>
    </w:pPr>
    <w:rPr>
      <w:rFonts w:ascii="Arial" w:hAnsi="Arial" w:cs="Arial"/>
      <w:sz w:val="24"/>
      <w:szCs w:val="24"/>
      <w:shd w:val="clear" w:color="auto" w:fill="FFFFFF"/>
    </w:rPr>
  </w:style>
  <w:style w:type="paragraph" w:styleId="Ttulo1">
    <w:name w:val="heading 1"/>
    <w:basedOn w:val="Normal"/>
    <w:next w:val="Normal"/>
    <w:link w:val="Ttulo1Car"/>
    <w:uiPriority w:val="9"/>
    <w:qFormat/>
    <w:rsid w:val="00D458D6"/>
    <w:pPr>
      <w:jc w:val="center"/>
      <w:outlineLvl w:val="0"/>
    </w:pPr>
    <w:rPr>
      <w:b/>
      <w:sz w:val="28"/>
      <w:szCs w:val="28"/>
      <w:lang w:val="en-US"/>
    </w:rPr>
  </w:style>
  <w:style w:type="paragraph" w:styleId="Ttulo2">
    <w:name w:val="heading 2"/>
    <w:basedOn w:val="Normal"/>
    <w:next w:val="Normal"/>
    <w:link w:val="Ttulo2Car"/>
    <w:uiPriority w:val="9"/>
    <w:unhideWhenUsed/>
    <w:qFormat/>
    <w:rsid w:val="00D458D6"/>
    <w:pPr>
      <w:outlineLvl w:val="1"/>
    </w:pPr>
    <w:rPr>
      <w:b/>
    </w:rPr>
  </w:style>
  <w:style w:type="paragraph" w:styleId="Ttulo3">
    <w:name w:val="heading 3"/>
    <w:basedOn w:val="Normal"/>
    <w:next w:val="Normal"/>
    <w:link w:val="Ttulo3Car"/>
    <w:uiPriority w:val="9"/>
    <w:unhideWhenUsed/>
    <w:qFormat/>
    <w:rsid w:val="00617E5F"/>
    <w:pPr>
      <w:outlineLvl w:val="2"/>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397C"/>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97C"/>
    <w:rPr>
      <w:rFonts w:ascii="Tahoma" w:hAnsi="Tahoma" w:cs="Tahoma"/>
      <w:sz w:val="16"/>
      <w:szCs w:val="16"/>
    </w:rPr>
  </w:style>
  <w:style w:type="character" w:customStyle="1" w:styleId="Ttulo1Car">
    <w:name w:val="Título 1 Car"/>
    <w:basedOn w:val="Fuentedeprrafopredeter"/>
    <w:link w:val="Ttulo1"/>
    <w:uiPriority w:val="9"/>
    <w:rsid w:val="00D458D6"/>
    <w:rPr>
      <w:rFonts w:ascii="Arial" w:hAnsi="Arial" w:cs="Arial"/>
      <w:b/>
      <w:sz w:val="28"/>
      <w:szCs w:val="28"/>
      <w:lang w:val="en-US"/>
    </w:rPr>
  </w:style>
  <w:style w:type="character" w:customStyle="1" w:styleId="Ttulo2Car">
    <w:name w:val="Título 2 Car"/>
    <w:basedOn w:val="Fuentedeprrafopredeter"/>
    <w:link w:val="Ttulo2"/>
    <w:uiPriority w:val="9"/>
    <w:rsid w:val="00D458D6"/>
    <w:rPr>
      <w:rFonts w:ascii="Arial" w:hAnsi="Arial" w:cs="Arial"/>
      <w:b/>
      <w:sz w:val="24"/>
      <w:szCs w:val="24"/>
    </w:rPr>
  </w:style>
  <w:style w:type="character" w:styleId="Hipervnculo">
    <w:name w:val="Hyperlink"/>
    <w:basedOn w:val="Fuentedeprrafopredeter"/>
    <w:uiPriority w:val="99"/>
    <w:unhideWhenUsed/>
    <w:rsid w:val="009450B3"/>
    <w:rPr>
      <w:color w:val="0000FF" w:themeColor="hyperlink"/>
      <w:u w:val="single"/>
    </w:rPr>
  </w:style>
  <w:style w:type="character" w:customStyle="1" w:styleId="Ttulo3Car">
    <w:name w:val="Título 3 Car"/>
    <w:basedOn w:val="Fuentedeprrafopredeter"/>
    <w:link w:val="Ttulo3"/>
    <w:uiPriority w:val="9"/>
    <w:rsid w:val="00617E5F"/>
    <w:rPr>
      <w:rFonts w:ascii="Arial" w:hAnsi="Arial" w:cs="Arial"/>
      <w:i/>
      <w:sz w:val="24"/>
      <w:szCs w:val="24"/>
    </w:rPr>
  </w:style>
  <w:style w:type="character" w:styleId="Refdecomentario">
    <w:name w:val="annotation reference"/>
    <w:basedOn w:val="Fuentedeprrafopredeter"/>
    <w:uiPriority w:val="99"/>
    <w:semiHidden/>
    <w:unhideWhenUsed/>
    <w:rsid w:val="00B31184"/>
    <w:rPr>
      <w:sz w:val="16"/>
      <w:szCs w:val="16"/>
    </w:rPr>
  </w:style>
  <w:style w:type="paragraph" w:styleId="Textocomentario">
    <w:name w:val="annotation text"/>
    <w:basedOn w:val="Normal"/>
    <w:link w:val="TextocomentarioCar"/>
    <w:uiPriority w:val="99"/>
    <w:semiHidden/>
    <w:unhideWhenUsed/>
    <w:rsid w:val="00B31184"/>
    <w:rPr>
      <w:sz w:val="20"/>
      <w:szCs w:val="20"/>
    </w:rPr>
  </w:style>
  <w:style w:type="character" w:customStyle="1" w:styleId="TextocomentarioCar">
    <w:name w:val="Texto comentario Car"/>
    <w:basedOn w:val="Fuentedeprrafopredeter"/>
    <w:link w:val="Textocomentario"/>
    <w:uiPriority w:val="99"/>
    <w:semiHidden/>
    <w:rsid w:val="00B3118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B31184"/>
    <w:rPr>
      <w:b/>
      <w:bCs/>
    </w:rPr>
  </w:style>
  <w:style w:type="character" w:customStyle="1" w:styleId="AsuntodelcomentarioCar">
    <w:name w:val="Asunto del comentario Car"/>
    <w:basedOn w:val="TextocomentarioCar"/>
    <w:link w:val="Asuntodelcomentario"/>
    <w:uiPriority w:val="99"/>
    <w:semiHidden/>
    <w:rsid w:val="00B31184"/>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6D0"/>
    <w:pPr>
      <w:spacing w:after="0" w:line="240" w:lineRule="auto"/>
      <w:jc w:val="both"/>
    </w:pPr>
    <w:rPr>
      <w:rFonts w:ascii="Arial" w:hAnsi="Arial" w:cs="Arial"/>
      <w:sz w:val="24"/>
      <w:szCs w:val="24"/>
      <w:shd w:val="clear" w:color="auto" w:fill="FFFFFF"/>
    </w:rPr>
  </w:style>
  <w:style w:type="paragraph" w:styleId="Ttulo1">
    <w:name w:val="heading 1"/>
    <w:basedOn w:val="Normal"/>
    <w:next w:val="Normal"/>
    <w:link w:val="Ttulo1Car"/>
    <w:uiPriority w:val="9"/>
    <w:qFormat/>
    <w:rsid w:val="00D458D6"/>
    <w:pPr>
      <w:jc w:val="center"/>
      <w:outlineLvl w:val="0"/>
    </w:pPr>
    <w:rPr>
      <w:b/>
      <w:sz w:val="28"/>
      <w:szCs w:val="28"/>
      <w:lang w:val="en-US"/>
    </w:rPr>
  </w:style>
  <w:style w:type="paragraph" w:styleId="Ttulo2">
    <w:name w:val="heading 2"/>
    <w:basedOn w:val="Normal"/>
    <w:next w:val="Normal"/>
    <w:link w:val="Ttulo2Car"/>
    <w:uiPriority w:val="9"/>
    <w:unhideWhenUsed/>
    <w:qFormat/>
    <w:rsid w:val="00D458D6"/>
    <w:pPr>
      <w:outlineLvl w:val="1"/>
    </w:pPr>
    <w:rPr>
      <w:b/>
    </w:rPr>
  </w:style>
  <w:style w:type="paragraph" w:styleId="Ttulo3">
    <w:name w:val="heading 3"/>
    <w:basedOn w:val="Normal"/>
    <w:next w:val="Normal"/>
    <w:link w:val="Ttulo3Car"/>
    <w:uiPriority w:val="9"/>
    <w:unhideWhenUsed/>
    <w:qFormat/>
    <w:rsid w:val="00617E5F"/>
    <w:pPr>
      <w:outlineLvl w:val="2"/>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397C"/>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97C"/>
    <w:rPr>
      <w:rFonts w:ascii="Tahoma" w:hAnsi="Tahoma" w:cs="Tahoma"/>
      <w:sz w:val="16"/>
      <w:szCs w:val="16"/>
    </w:rPr>
  </w:style>
  <w:style w:type="character" w:customStyle="1" w:styleId="Ttulo1Car">
    <w:name w:val="Título 1 Car"/>
    <w:basedOn w:val="Fuentedeprrafopredeter"/>
    <w:link w:val="Ttulo1"/>
    <w:uiPriority w:val="9"/>
    <w:rsid w:val="00D458D6"/>
    <w:rPr>
      <w:rFonts w:ascii="Arial" w:hAnsi="Arial" w:cs="Arial"/>
      <w:b/>
      <w:sz w:val="28"/>
      <w:szCs w:val="28"/>
      <w:lang w:val="en-US"/>
    </w:rPr>
  </w:style>
  <w:style w:type="character" w:customStyle="1" w:styleId="Ttulo2Car">
    <w:name w:val="Título 2 Car"/>
    <w:basedOn w:val="Fuentedeprrafopredeter"/>
    <w:link w:val="Ttulo2"/>
    <w:uiPriority w:val="9"/>
    <w:rsid w:val="00D458D6"/>
    <w:rPr>
      <w:rFonts w:ascii="Arial" w:hAnsi="Arial" w:cs="Arial"/>
      <w:b/>
      <w:sz w:val="24"/>
      <w:szCs w:val="24"/>
    </w:rPr>
  </w:style>
  <w:style w:type="character" w:styleId="Hipervnculo">
    <w:name w:val="Hyperlink"/>
    <w:basedOn w:val="Fuentedeprrafopredeter"/>
    <w:uiPriority w:val="99"/>
    <w:unhideWhenUsed/>
    <w:rsid w:val="009450B3"/>
    <w:rPr>
      <w:color w:val="0000FF" w:themeColor="hyperlink"/>
      <w:u w:val="single"/>
    </w:rPr>
  </w:style>
  <w:style w:type="character" w:customStyle="1" w:styleId="Ttulo3Car">
    <w:name w:val="Título 3 Car"/>
    <w:basedOn w:val="Fuentedeprrafopredeter"/>
    <w:link w:val="Ttulo3"/>
    <w:uiPriority w:val="9"/>
    <w:rsid w:val="00617E5F"/>
    <w:rPr>
      <w:rFonts w:ascii="Arial" w:hAnsi="Arial" w:cs="Arial"/>
      <w:i/>
      <w:sz w:val="24"/>
      <w:szCs w:val="24"/>
    </w:rPr>
  </w:style>
  <w:style w:type="character" w:styleId="Refdecomentario">
    <w:name w:val="annotation reference"/>
    <w:basedOn w:val="Fuentedeprrafopredeter"/>
    <w:uiPriority w:val="99"/>
    <w:semiHidden/>
    <w:unhideWhenUsed/>
    <w:rsid w:val="00B31184"/>
    <w:rPr>
      <w:sz w:val="16"/>
      <w:szCs w:val="16"/>
    </w:rPr>
  </w:style>
  <w:style w:type="paragraph" w:styleId="Textocomentario">
    <w:name w:val="annotation text"/>
    <w:basedOn w:val="Normal"/>
    <w:link w:val="TextocomentarioCar"/>
    <w:uiPriority w:val="99"/>
    <w:semiHidden/>
    <w:unhideWhenUsed/>
    <w:rsid w:val="00B31184"/>
    <w:rPr>
      <w:sz w:val="20"/>
      <w:szCs w:val="20"/>
    </w:rPr>
  </w:style>
  <w:style w:type="character" w:customStyle="1" w:styleId="TextocomentarioCar">
    <w:name w:val="Texto comentario Car"/>
    <w:basedOn w:val="Fuentedeprrafopredeter"/>
    <w:link w:val="Textocomentario"/>
    <w:uiPriority w:val="99"/>
    <w:semiHidden/>
    <w:rsid w:val="00B3118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B31184"/>
    <w:rPr>
      <w:b/>
      <w:bCs/>
    </w:rPr>
  </w:style>
  <w:style w:type="character" w:customStyle="1" w:styleId="AsuntodelcomentarioCar">
    <w:name w:val="Asunto del comentario Car"/>
    <w:basedOn w:val="TextocomentarioCar"/>
    <w:link w:val="Asuntodelcomentario"/>
    <w:uiPriority w:val="99"/>
    <w:semiHidden/>
    <w:rsid w:val="00B3118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549411">
      <w:bodyDiv w:val="1"/>
      <w:marLeft w:val="0"/>
      <w:marRight w:val="0"/>
      <w:marTop w:val="0"/>
      <w:marBottom w:val="0"/>
      <w:divBdr>
        <w:top w:val="none" w:sz="0" w:space="0" w:color="auto"/>
        <w:left w:val="none" w:sz="0" w:space="0" w:color="auto"/>
        <w:bottom w:val="none" w:sz="0" w:space="0" w:color="auto"/>
        <w:right w:val="none" w:sz="0" w:space="0" w:color="auto"/>
      </w:divBdr>
    </w:div>
    <w:div w:id="936137366">
      <w:bodyDiv w:val="1"/>
      <w:marLeft w:val="0"/>
      <w:marRight w:val="0"/>
      <w:marTop w:val="0"/>
      <w:marBottom w:val="0"/>
      <w:divBdr>
        <w:top w:val="none" w:sz="0" w:space="0" w:color="auto"/>
        <w:left w:val="none" w:sz="0" w:space="0" w:color="auto"/>
        <w:bottom w:val="none" w:sz="0" w:space="0" w:color="auto"/>
        <w:right w:val="none" w:sz="0" w:space="0" w:color="auto"/>
      </w:divBdr>
    </w:div>
    <w:div w:id="1316761381">
      <w:bodyDiv w:val="1"/>
      <w:marLeft w:val="0"/>
      <w:marRight w:val="0"/>
      <w:marTop w:val="0"/>
      <w:marBottom w:val="0"/>
      <w:divBdr>
        <w:top w:val="none" w:sz="0" w:space="0" w:color="auto"/>
        <w:left w:val="none" w:sz="0" w:space="0" w:color="auto"/>
        <w:bottom w:val="none" w:sz="0" w:space="0" w:color="auto"/>
        <w:right w:val="none" w:sz="0" w:space="0" w:color="auto"/>
      </w:divBdr>
    </w:div>
    <w:div w:id="1395396630">
      <w:bodyDiv w:val="1"/>
      <w:marLeft w:val="0"/>
      <w:marRight w:val="0"/>
      <w:marTop w:val="0"/>
      <w:marBottom w:val="0"/>
      <w:divBdr>
        <w:top w:val="none" w:sz="0" w:space="0" w:color="auto"/>
        <w:left w:val="none" w:sz="0" w:space="0" w:color="auto"/>
        <w:bottom w:val="none" w:sz="0" w:space="0" w:color="auto"/>
        <w:right w:val="none" w:sz="0" w:space="0" w:color="auto"/>
      </w:divBdr>
    </w:div>
    <w:div w:id="191643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maelpineres@uniatlantico.edu.co" TargetMode="External"/><Relationship Id="rId13" Type="http://schemas.openxmlformats.org/officeDocument/2006/relationships/image" Target="media/image3.wmf"/><Relationship Id="rId18"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image" Target="media/image11.wmf"/><Relationship Id="rId7" Type="http://schemas.openxmlformats.org/officeDocument/2006/relationships/hyperlink" Target="mailto:everortiz@uniatlantico.edu.co" TargetMode="Externa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hyperlink" Target="mailto:albertoalbis@uniatlantico.edu.co" TargetMode="Externa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dx.doi.org/10.1016/j.rser.2014.06.013" TargetMode="External"/><Relationship Id="rId10" Type="http://schemas.openxmlformats.org/officeDocument/2006/relationships/hyperlink" Target="mailto:quimicokathe@gmail.com" TargetMode="Externa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mailto:skarlett@fiq.unl.edu.ar" TargetMode="External"/><Relationship Id="rId14" Type="http://schemas.openxmlformats.org/officeDocument/2006/relationships/image" Target="media/image4.wmf"/><Relationship Id="rId22" Type="http://schemas.openxmlformats.org/officeDocument/2006/relationships/hyperlink" Target="http://dx.doi.org/10.1016/j.rser.2014.04.05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34865-8887-46DF-9BEA-02704BB4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6760</TotalTime>
  <Pages>12</Pages>
  <Words>13397</Words>
  <Characters>73687</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cp:lastModifiedBy>
  <cp:revision>9</cp:revision>
  <dcterms:created xsi:type="dcterms:W3CDTF">2017-10-05T01:20:00Z</dcterms:created>
  <dcterms:modified xsi:type="dcterms:W3CDTF">2017-10-09T18:25:00Z</dcterms:modified>
</cp:coreProperties>
</file>